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XSpec="right"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firstRow="1" w:lastRow="0" w:firstColumn="1" w:lastColumn="0" w:noHBand="0" w:noVBand="1"/>
      </w:tblPr>
      <w:tblGrid>
        <w:gridCol w:w="2623"/>
      </w:tblGrid>
      <w:tr w:rsidR="00540791" w14:paraId="65773120" w14:textId="77777777" w:rsidTr="00540791">
        <w:trPr>
          <w:trHeight w:val="558"/>
        </w:trPr>
        <w:tc>
          <w:tcPr>
            <w:tcW w:w="2623" w:type="dxa"/>
            <w:shd w:val="clear" w:color="auto" w:fill="EEECE1" w:themeFill="background2"/>
          </w:tcPr>
          <w:p w14:paraId="1C578ADE" w14:textId="77777777" w:rsidR="00540791" w:rsidRPr="00E84C8E" w:rsidRDefault="00540791" w:rsidP="00540791">
            <w:pPr>
              <w:spacing w:before="120"/>
              <w:rPr>
                <w:sz w:val="18"/>
                <w:szCs w:val="18"/>
              </w:rPr>
            </w:pPr>
            <w:r>
              <w:rPr>
                <w:sz w:val="18"/>
                <w:szCs w:val="18"/>
              </w:rPr>
              <w:br/>
            </w:r>
          </w:p>
        </w:tc>
      </w:tr>
    </w:tbl>
    <w:p w14:paraId="28A48798" w14:textId="77777777" w:rsidR="00EB1464" w:rsidRPr="00EB1464" w:rsidRDefault="00EB1464" w:rsidP="00EB1464">
      <w:pPr>
        <w:tabs>
          <w:tab w:val="left" w:pos="5103"/>
          <w:tab w:val="left" w:pos="5387"/>
          <w:tab w:val="left" w:pos="7088"/>
          <w:tab w:val="left" w:pos="7371"/>
          <w:tab w:val="left" w:pos="7797"/>
          <w:tab w:val="left" w:pos="8222"/>
          <w:tab w:val="left" w:pos="8647"/>
          <w:tab w:val="right" w:pos="9356"/>
        </w:tabs>
        <w:spacing w:after="0" w:line="240" w:lineRule="auto"/>
        <w:rPr>
          <w:rFonts w:ascii="Calibri" w:hAnsi="Calibri" w:cs="Calibri"/>
          <w:sz w:val="18"/>
          <w:szCs w:val="18"/>
        </w:rPr>
      </w:pPr>
      <w:r>
        <w:rPr>
          <w:sz w:val="18"/>
          <w:szCs w:val="18"/>
        </w:rPr>
        <w:tab/>
      </w:r>
      <w:r w:rsidRPr="00EB1464">
        <w:rPr>
          <w:rFonts w:ascii="Calibri" w:hAnsi="Calibri" w:cs="Calibri"/>
          <w:sz w:val="18"/>
          <w:szCs w:val="18"/>
        </w:rPr>
        <w:t>N°</w:t>
      </w:r>
      <w:r w:rsidRPr="00EB1464">
        <w:rPr>
          <w:rFonts w:ascii="Calibri" w:hAnsi="Calibri" w:cs="Calibri"/>
          <w:sz w:val="18"/>
          <w:szCs w:val="18"/>
        </w:rPr>
        <w:tab/>
        <w:t>appartement :</w:t>
      </w:r>
    </w:p>
    <w:p w14:paraId="4AF2AC6F" w14:textId="77777777" w:rsidR="00EB1464" w:rsidRPr="00EB1464" w:rsidRDefault="00EB1464" w:rsidP="00EB1464">
      <w:pPr>
        <w:tabs>
          <w:tab w:val="left" w:pos="5103"/>
          <w:tab w:val="left" w:pos="5387"/>
          <w:tab w:val="left" w:pos="7088"/>
          <w:tab w:val="left" w:pos="7371"/>
          <w:tab w:val="left" w:pos="7797"/>
          <w:tab w:val="left" w:pos="8222"/>
          <w:tab w:val="left" w:pos="8647"/>
          <w:tab w:val="right" w:pos="9356"/>
        </w:tabs>
        <w:spacing w:after="0" w:line="240" w:lineRule="auto"/>
        <w:rPr>
          <w:rFonts w:ascii="Calibri" w:hAnsi="Calibri" w:cs="Calibri"/>
          <w:sz w:val="18"/>
          <w:szCs w:val="18"/>
        </w:rPr>
      </w:pPr>
      <w:r w:rsidRPr="00EB1464">
        <w:rPr>
          <w:rFonts w:ascii="Calibri" w:hAnsi="Calibri" w:cs="Calibri"/>
          <w:sz w:val="18"/>
          <w:szCs w:val="18"/>
        </w:rPr>
        <w:tab/>
      </w:r>
      <w:r w:rsidRPr="00EB1464">
        <w:rPr>
          <w:rFonts w:ascii="Calibri" w:hAnsi="Calibri" w:cs="Calibri"/>
          <w:sz w:val="18"/>
          <w:szCs w:val="18"/>
        </w:rPr>
        <w:tab/>
      </w:r>
      <w:proofErr w:type="gramStart"/>
      <w:r w:rsidRPr="00EB1464">
        <w:rPr>
          <w:rFonts w:ascii="Calibri" w:hAnsi="Calibri" w:cs="Calibri"/>
          <w:sz w:val="18"/>
          <w:szCs w:val="18"/>
        </w:rPr>
        <w:t>parc</w:t>
      </w:r>
      <w:proofErr w:type="gramEnd"/>
      <w:r w:rsidRPr="00EB1464">
        <w:rPr>
          <w:rFonts w:ascii="Calibri" w:hAnsi="Calibri" w:cs="Calibri"/>
          <w:sz w:val="18"/>
          <w:szCs w:val="18"/>
        </w:rPr>
        <w:t xml:space="preserve">, </w:t>
      </w:r>
      <w:proofErr w:type="gramStart"/>
      <w:r w:rsidRPr="00EB1464">
        <w:rPr>
          <w:rFonts w:ascii="Calibri" w:hAnsi="Calibri" w:cs="Calibri"/>
          <w:sz w:val="18"/>
          <w:szCs w:val="18"/>
        </w:rPr>
        <w:t>garage  :</w:t>
      </w:r>
      <w:proofErr w:type="gramEnd"/>
    </w:p>
    <w:p w14:paraId="5ACDEC79" w14:textId="77777777" w:rsidR="00B24DA5" w:rsidRPr="007E44F6" w:rsidRDefault="00B24DA5" w:rsidP="00B24DA5">
      <w:pPr>
        <w:tabs>
          <w:tab w:val="left" w:pos="5103"/>
          <w:tab w:val="left" w:pos="5387"/>
          <w:tab w:val="left" w:pos="7088"/>
          <w:tab w:val="left" w:pos="7371"/>
          <w:tab w:val="left" w:pos="7797"/>
          <w:tab w:val="left" w:pos="8222"/>
          <w:tab w:val="left" w:pos="8647"/>
          <w:tab w:val="right" w:pos="9356"/>
        </w:tabs>
        <w:spacing w:after="0" w:line="240" w:lineRule="auto"/>
        <w:rPr>
          <w:sz w:val="16"/>
          <w:szCs w:val="16"/>
        </w:rPr>
      </w:pPr>
    </w:p>
    <w:p w14:paraId="28F5C91B" w14:textId="77777777" w:rsidR="002E6623" w:rsidRDefault="00C7147A" w:rsidP="002E6623">
      <w:pPr>
        <w:tabs>
          <w:tab w:val="left" w:pos="5103"/>
          <w:tab w:val="left" w:pos="5387"/>
          <w:tab w:val="left" w:pos="7088"/>
          <w:tab w:val="left" w:pos="7371"/>
          <w:tab w:val="left" w:pos="7797"/>
          <w:tab w:val="left" w:pos="8222"/>
          <w:tab w:val="left" w:pos="8647"/>
          <w:tab w:val="right" w:pos="9356"/>
        </w:tabs>
        <w:spacing w:after="0" w:line="240" w:lineRule="auto"/>
        <w:rPr>
          <w:b/>
          <w:sz w:val="40"/>
          <w:szCs w:val="40"/>
        </w:rPr>
      </w:pPr>
      <w:r w:rsidRPr="00B24DA5">
        <w:rPr>
          <w:b/>
          <w:sz w:val="40"/>
          <w:szCs w:val="40"/>
        </w:rPr>
        <w:t>BAIL À LOYER</w:t>
      </w:r>
      <w:r w:rsidR="004066D2">
        <w:rPr>
          <w:b/>
          <w:sz w:val="40"/>
          <w:szCs w:val="40"/>
        </w:rPr>
        <w:t xml:space="preserve"> </w:t>
      </w:r>
    </w:p>
    <w:p w14:paraId="7830E0E7" w14:textId="77777777" w:rsidR="00B24DA5" w:rsidRDefault="00B24DA5" w:rsidP="002E6623">
      <w:pPr>
        <w:tabs>
          <w:tab w:val="left" w:pos="5103"/>
          <w:tab w:val="left" w:pos="5387"/>
          <w:tab w:val="left" w:pos="7088"/>
          <w:tab w:val="left" w:pos="7371"/>
          <w:tab w:val="left" w:pos="7797"/>
          <w:tab w:val="left" w:pos="8222"/>
          <w:tab w:val="left" w:pos="8647"/>
          <w:tab w:val="right" w:pos="9356"/>
        </w:tabs>
        <w:spacing w:after="0" w:line="240" w:lineRule="auto"/>
        <w:rPr>
          <w:sz w:val="40"/>
          <w:szCs w:val="40"/>
        </w:rPr>
      </w:pPr>
    </w:p>
    <w:p w14:paraId="063104CB" w14:textId="77777777" w:rsidR="00FE1B49" w:rsidRPr="009E2C03" w:rsidRDefault="00B24DA5" w:rsidP="0013752B">
      <w:pPr>
        <w:tabs>
          <w:tab w:val="left" w:pos="5103"/>
          <w:tab w:val="left" w:pos="7088"/>
          <w:tab w:val="left" w:pos="7371"/>
          <w:tab w:val="left" w:pos="7797"/>
          <w:tab w:val="left" w:pos="8222"/>
          <w:tab w:val="left" w:pos="8647"/>
          <w:tab w:val="right" w:pos="9356"/>
        </w:tabs>
        <w:spacing w:after="0" w:line="240" w:lineRule="auto"/>
        <w:ind w:left="284"/>
        <w:rPr>
          <w:sz w:val="18"/>
          <w:szCs w:val="18"/>
        </w:rPr>
      </w:pPr>
      <w:r w:rsidRPr="009E2C03">
        <w:rPr>
          <w:sz w:val="18"/>
          <w:szCs w:val="18"/>
        </w:rPr>
        <w:t xml:space="preserve">Entre LE </w:t>
      </w:r>
      <w:r w:rsidR="008B58B5" w:rsidRPr="009E2C03">
        <w:rPr>
          <w:sz w:val="18"/>
          <w:szCs w:val="18"/>
        </w:rPr>
        <w:t>LOCATAIRE-BAILLEUR</w:t>
      </w:r>
      <w:r w:rsidRPr="009E2C03">
        <w:rPr>
          <w:sz w:val="18"/>
          <w:szCs w:val="18"/>
        </w:rPr>
        <w:tab/>
        <w:t xml:space="preserve">et LE </w:t>
      </w:r>
      <w:r w:rsidR="008B58B5" w:rsidRPr="009E2C03">
        <w:rPr>
          <w:sz w:val="18"/>
          <w:szCs w:val="18"/>
        </w:rPr>
        <w:t>SOUS-LOCATAIRE</w:t>
      </w:r>
    </w:p>
    <w:p w14:paraId="2191916D" w14:textId="77777777" w:rsidR="00B24DA5" w:rsidRDefault="004066D2" w:rsidP="004066D2">
      <w:pPr>
        <w:tabs>
          <w:tab w:val="left" w:pos="5245"/>
          <w:tab w:val="left" w:pos="7088"/>
          <w:tab w:val="left" w:pos="7371"/>
          <w:tab w:val="left" w:pos="7797"/>
          <w:tab w:val="left" w:pos="8222"/>
          <w:tab w:val="left" w:pos="8647"/>
          <w:tab w:val="right" w:pos="9356"/>
        </w:tabs>
        <w:spacing w:after="0" w:line="240" w:lineRule="auto"/>
        <w:ind w:firstLine="284"/>
        <w:rPr>
          <w:sz w:val="18"/>
          <w:szCs w:val="18"/>
        </w:rPr>
      </w:pPr>
      <w:r>
        <w:rPr>
          <w:b/>
          <w:sz w:val="18"/>
          <w:szCs w:val="18"/>
        </w:rPr>
        <w:t xml:space="preserve">PPE </w:t>
      </w:r>
      <w:r w:rsidR="00F8104D">
        <w:rPr>
          <w:b/>
          <w:sz w:val="18"/>
          <w:szCs w:val="18"/>
        </w:rPr>
        <w:t>NOM</w:t>
      </w:r>
      <w:r w:rsidR="00B24DA5">
        <w:rPr>
          <w:sz w:val="18"/>
          <w:szCs w:val="18"/>
        </w:rPr>
        <w:tab/>
        <w:t xml:space="preserve"> </w:t>
      </w:r>
    </w:p>
    <w:p w14:paraId="6884C67B" w14:textId="77777777" w:rsidR="004066D2" w:rsidRPr="00952CF8" w:rsidRDefault="00F8104D" w:rsidP="00580DFB">
      <w:pPr>
        <w:tabs>
          <w:tab w:val="left" w:pos="5245"/>
          <w:tab w:val="left" w:pos="7088"/>
          <w:tab w:val="left" w:pos="7371"/>
          <w:tab w:val="left" w:pos="7797"/>
          <w:tab w:val="left" w:pos="8222"/>
          <w:tab w:val="left" w:pos="8647"/>
          <w:tab w:val="right" w:pos="9356"/>
        </w:tabs>
        <w:spacing w:line="240" w:lineRule="auto"/>
        <w:ind w:firstLine="284"/>
        <w:rPr>
          <w:sz w:val="18"/>
          <w:szCs w:val="18"/>
        </w:rPr>
      </w:pPr>
      <w:r>
        <w:rPr>
          <w:sz w:val="18"/>
          <w:szCs w:val="18"/>
        </w:rPr>
        <w:t>Adresse, localité</w:t>
      </w:r>
    </w:p>
    <w:tbl>
      <w:tblPr>
        <w:tblStyle w:val="Grilledutableau"/>
        <w:tblW w:w="9889" w:type="dxa"/>
        <w:tblLayout w:type="fixed"/>
        <w:tblLook w:val="04A0" w:firstRow="1" w:lastRow="0" w:firstColumn="1" w:lastColumn="0" w:noHBand="0" w:noVBand="1"/>
      </w:tblPr>
      <w:tblGrid>
        <w:gridCol w:w="959"/>
        <w:gridCol w:w="1134"/>
        <w:gridCol w:w="425"/>
        <w:gridCol w:w="2693"/>
        <w:gridCol w:w="1134"/>
        <w:gridCol w:w="284"/>
        <w:gridCol w:w="176"/>
        <w:gridCol w:w="534"/>
        <w:gridCol w:w="494"/>
        <w:gridCol w:w="1028"/>
        <w:gridCol w:w="36"/>
        <w:gridCol w:w="992"/>
      </w:tblGrid>
      <w:tr w:rsidR="0013752B" w:rsidRPr="002D302C" w14:paraId="5948CA86" w14:textId="77777777" w:rsidTr="00FC54AD">
        <w:trPr>
          <w:trHeight w:val="1583"/>
        </w:trPr>
        <w:tc>
          <w:tcPr>
            <w:tcW w:w="5211" w:type="dxa"/>
            <w:gridSpan w:val="4"/>
            <w:tcBorders>
              <w:top w:val="nil"/>
              <w:left w:val="nil"/>
              <w:bottom w:val="nil"/>
              <w:right w:val="single" w:sz="4" w:space="0" w:color="000000" w:themeColor="text1"/>
            </w:tcBorders>
          </w:tcPr>
          <w:p w14:paraId="48BF4C40" w14:textId="77777777" w:rsidR="00B144B0" w:rsidRDefault="00B144B0" w:rsidP="002E6623">
            <w:pPr>
              <w:tabs>
                <w:tab w:val="left" w:pos="5103"/>
                <w:tab w:val="left" w:pos="7088"/>
                <w:tab w:val="left" w:pos="7371"/>
                <w:tab w:val="left" w:pos="7797"/>
                <w:tab w:val="left" w:pos="8222"/>
                <w:tab w:val="left" w:pos="8647"/>
                <w:tab w:val="right" w:pos="9356"/>
              </w:tabs>
              <w:ind w:left="-5245" w:firstLine="5528"/>
              <w:rPr>
                <w:sz w:val="18"/>
                <w:szCs w:val="18"/>
              </w:rPr>
            </w:pPr>
            <w:r w:rsidRPr="00B144B0">
              <w:rPr>
                <w:b/>
                <w:sz w:val="18"/>
                <w:szCs w:val="18"/>
              </w:rPr>
              <w:t>Représenté par</w:t>
            </w:r>
            <w:r>
              <w:rPr>
                <w:sz w:val="18"/>
                <w:szCs w:val="18"/>
              </w:rPr>
              <w:t> :</w:t>
            </w:r>
          </w:p>
          <w:p w14:paraId="6DDD1ED8" w14:textId="77777777" w:rsidR="00B144B0" w:rsidRDefault="00B144B0" w:rsidP="00580DFB">
            <w:pPr>
              <w:tabs>
                <w:tab w:val="left" w:pos="5103"/>
                <w:tab w:val="left" w:pos="7088"/>
                <w:tab w:val="left" w:pos="7371"/>
                <w:tab w:val="left" w:pos="7797"/>
                <w:tab w:val="left" w:pos="8222"/>
                <w:tab w:val="left" w:pos="8647"/>
                <w:tab w:val="right" w:pos="9356"/>
              </w:tabs>
              <w:spacing w:line="360" w:lineRule="auto"/>
              <w:ind w:left="-5243" w:firstLine="5527"/>
              <w:rPr>
                <w:sz w:val="18"/>
                <w:szCs w:val="18"/>
              </w:rPr>
            </w:pPr>
          </w:p>
          <w:p w14:paraId="56F53E60" w14:textId="77777777" w:rsidR="002159A1" w:rsidRDefault="002159A1" w:rsidP="00580DFB">
            <w:pPr>
              <w:tabs>
                <w:tab w:val="left" w:pos="5103"/>
                <w:tab w:val="left" w:pos="7088"/>
                <w:tab w:val="left" w:pos="7371"/>
                <w:tab w:val="left" w:pos="7797"/>
                <w:tab w:val="left" w:pos="8222"/>
                <w:tab w:val="left" w:pos="8647"/>
                <w:tab w:val="right" w:pos="9356"/>
              </w:tabs>
              <w:spacing w:line="360" w:lineRule="auto"/>
              <w:ind w:left="-5243" w:firstLine="5527"/>
              <w:rPr>
                <w:sz w:val="18"/>
                <w:szCs w:val="18"/>
              </w:rPr>
            </w:pPr>
          </w:p>
          <w:p w14:paraId="1966D719" w14:textId="77777777" w:rsidR="00B144B0" w:rsidRPr="00B144B0" w:rsidRDefault="00B144B0" w:rsidP="002E6623">
            <w:pPr>
              <w:tabs>
                <w:tab w:val="left" w:pos="5103"/>
                <w:tab w:val="left" w:pos="7088"/>
                <w:tab w:val="left" w:pos="7371"/>
                <w:tab w:val="left" w:pos="7797"/>
                <w:tab w:val="left" w:pos="8222"/>
                <w:tab w:val="left" w:pos="8647"/>
                <w:tab w:val="right" w:pos="9356"/>
              </w:tabs>
              <w:ind w:left="-5245" w:firstLine="5528"/>
              <w:rPr>
                <w:b/>
                <w:sz w:val="18"/>
                <w:szCs w:val="18"/>
              </w:rPr>
            </w:pPr>
            <w:r w:rsidRPr="00B144B0">
              <w:rPr>
                <w:b/>
                <w:sz w:val="18"/>
                <w:szCs w:val="18"/>
              </w:rPr>
              <w:t xml:space="preserve">Immeuble : </w:t>
            </w:r>
          </w:p>
          <w:p w14:paraId="195694FA" w14:textId="77777777" w:rsidR="0013752B" w:rsidRPr="002D302C" w:rsidRDefault="00F8104D" w:rsidP="00F8104D">
            <w:pPr>
              <w:tabs>
                <w:tab w:val="left" w:pos="5103"/>
                <w:tab w:val="left" w:pos="7088"/>
                <w:tab w:val="left" w:pos="7371"/>
                <w:tab w:val="left" w:pos="7797"/>
                <w:tab w:val="left" w:pos="8222"/>
                <w:tab w:val="left" w:pos="8647"/>
                <w:tab w:val="right" w:pos="9356"/>
              </w:tabs>
              <w:spacing w:line="360" w:lineRule="auto"/>
              <w:ind w:left="-5243" w:firstLine="5527"/>
              <w:rPr>
                <w:sz w:val="18"/>
                <w:szCs w:val="18"/>
              </w:rPr>
            </w:pPr>
            <w:r>
              <w:rPr>
                <w:sz w:val="18"/>
                <w:szCs w:val="18"/>
              </w:rPr>
              <w:t>PPE NOM</w:t>
            </w:r>
            <w:r w:rsidR="004066D2">
              <w:rPr>
                <w:sz w:val="18"/>
                <w:szCs w:val="18"/>
              </w:rPr>
              <w:t xml:space="preserve">, </w:t>
            </w:r>
            <w:r>
              <w:rPr>
                <w:sz w:val="18"/>
                <w:szCs w:val="18"/>
              </w:rPr>
              <w:t>adresse</w:t>
            </w:r>
            <w:r w:rsidR="004066D2">
              <w:rPr>
                <w:sz w:val="18"/>
                <w:szCs w:val="18"/>
              </w:rPr>
              <w:t xml:space="preserve">, </w:t>
            </w:r>
            <w:r>
              <w:rPr>
                <w:sz w:val="18"/>
                <w:szCs w:val="18"/>
              </w:rPr>
              <w:t>localité</w:t>
            </w:r>
            <w:r w:rsidR="00B144B0">
              <w:rPr>
                <w:sz w:val="18"/>
                <w:szCs w:val="18"/>
              </w:rPr>
              <w:t xml:space="preserve"> </w:t>
            </w:r>
          </w:p>
        </w:tc>
        <w:tc>
          <w:tcPr>
            <w:tcW w:w="467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299E0BD2" w14:textId="77777777" w:rsidR="0013752B" w:rsidRDefault="00B3374E" w:rsidP="00A93F52">
            <w:pPr>
              <w:tabs>
                <w:tab w:val="left" w:pos="5103"/>
                <w:tab w:val="left" w:pos="7088"/>
                <w:tab w:val="left" w:pos="7371"/>
                <w:tab w:val="left" w:pos="7797"/>
                <w:tab w:val="left" w:pos="8222"/>
                <w:tab w:val="left" w:pos="8647"/>
                <w:tab w:val="right" w:pos="9356"/>
              </w:tabs>
              <w:spacing w:before="120"/>
              <w:rPr>
                <w:sz w:val="18"/>
                <w:szCs w:val="18"/>
              </w:rPr>
            </w:pPr>
            <w:r>
              <w:rPr>
                <w:sz w:val="18"/>
                <w:szCs w:val="18"/>
              </w:rPr>
              <w:t>Politesse</w:t>
            </w:r>
          </w:p>
          <w:p w14:paraId="2F383854" w14:textId="77777777" w:rsidR="002E6623" w:rsidRPr="00A30115" w:rsidRDefault="00A30115" w:rsidP="002E6623">
            <w:pPr>
              <w:tabs>
                <w:tab w:val="left" w:pos="5103"/>
                <w:tab w:val="left" w:pos="7088"/>
                <w:tab w:val="left" w:pos="7371"/>
                <w:tab w:val="left" w:pos="7797"/>
                <w:tab w:val="left" w:pos="8222"/>
                <w:tab w:val="left" w:pos="8647"/>
                <w:tab w:val="right" w:pos="9356"/>
              </w:tabs>
              <w:rPr>
                <w:b/>
                <w:sz w:val="18"/>
                <w:szCs w:val="18"/>
              </w:rPr>
            </w:pPr>
            <w:r w:rsidRPr="00A30115">
              <w:rPr>
                <w:b/>
                <w:sz w:val="18"/>
                <w:szCs w:val="18"/>
              </w:rPr>
              <w:t>Prénom NOM</w:t>
            </w:r>
          </w:p>
          <w:p w14:paraId="1AD5BB78" w14:textId="77777777" w:rsidR="002E6623" w:rsidRDefault="00A30115" w:rsidP="002E6623">
            <w:pPr>
              <w:tabs>
                <w:tab w:val="left" w:pos="5103"/>
                <w:tab w:val="left" w:pos="7088"/>
                <w:tab w:val="left" w:pos="7371"/>
                <w:tab w:val="left" w:pos="7797"/>
                <w:tab w:val="left" w:pos="8222"/>
                <w:tab w:val="left" w:pos="8647"/>
                <w:tab w:val="right" w:pos="9356"/>
              </w:tabs>
              <w:rPr>
                <w:sz w:val="18"/>
                <w:szCs w:val="18"/>
              </w:rPr>
            </w:pPr>
            <w:r>
              <w:rPr>
                <w:sz w:val="18"/>
                <w:szCs w:val="18"/>
              </w:rPr>
              <w:t>Adresse</w:t>
            </w:r>
          </w:p>
          <w:p w14:paraId="1485B2FA" w14:textId="77777777" w:rsidR="002E6623" w:rsidRDefault="00B3374E" w:rsidP="002E6623">
            <w:pPr>
              <w:tabs>
                <w:tab w:val="left" w:pos="5103"/>
                <w:tab w:val="left" w:pos="7088"/>
                <w:tab w:val="left" w:pos="7371"/>
                <w:tab w:val="left" w:pos="7797"/>
                <w:tab w:val="left" w:pos="8222"/>
                <w:tab w:val="left" w:pos="8647"/>
                <w:tab w:val="right" w:pos="9356"/>
              </w:tabs>
              <w:rPr>
                <w:sz w:val="18"/>
                <w:szCs w:val="18"/>
              </w:rPr>
            </w:pPr>
            <w:r>
              <w:rPr>
                <w:sz w:val="18"/>
                <w:szCs w:val="18"/>
              </w:rPr>
              <w:t>NPA Lieu</w:t>
            </w:r>
          </w:p>
          <w:p w14:paraId="682FE620" w14:textId="77777777" w:rsidR="002E6623" w:rsidRPr="0021565A" w:rsidRDefault="002E6623" w:rsidP="002E6623">
            <w:pPr>
              <w:tabs>
                <w:tab w:val="left" w:pos="5103"/>
                <w:tab w:val="left" w:pos="7088"/>
                <w:tab w:val="left" w:pos="7371"/>
                <w:tab w:val="left" w:pos="7797"/>
                <w:tab w:val="left" w:pos="8222"/>
                <w:tab w:val="left" w:pos="8647"/>
                <w:tab w:val="right" w:pos="9356"/>
              </w:tabs>
              <w:rPr>
                <w:sz w:val="18"/>
                <w:szCs w:val="18"/>
              </w:rPr>
            </w:pPr>
          </w:p>
          <w:p w14:paraId="109C5A81" w14:textId="77777777" w:rsidR="00B97230" w:rsidRPr="002D302C" w:rsidRDefault="00B97230" w:rsidP="002E6623">
            <w:pPr>
              <w:tabs>
                <w:tab w:val="left" w:pos="5103"/>
                <w:tab w:val="left" w:pos="7088"/>
                <w:tab w:val="left" w:pos="7371"/>
                <w:tab w:val="left" w:pos="7797"/>
                <w:tab w:val="left" w:pos="8222"/>
                <w:tab w:val="left" w:pos="8647"/>
                <w:tab w:val="right" w:pos="9356"/>
              </w:tabs>
              <w:spacing w:line="360" w:lineRule="auto"/>
              <w:rPr>
                <w:b/>
                <w:sz w:val="18"/>
                <w:szCs w:val="18"/>
              </w:rPr>
            </w:pPr>
          </w:p>
        </w:tc>
      </w:tr>
      <w:tr w:rsidR="00FC54AD" w:rsidRPr="002D302C" w14:paraId="5F54DFFD" w14:textId="77777777" w:rsidTr="00FC54AD">
        <w:trPr>
          <w:trHeight w:val="408"/>
        </w:trPr>
        <w:tc>
          <w:tcPr>
            <w:tcW w:w="959" w:type="dxa"/>
            <w:tcBorders>
              <w:top w:val="single" w:sz="4" w:space="0" w:color="000000" w:themeColor="text1"/>
              <w:right w:val="nil"/>
            </w:tcBorders>
          </w:tcPr>
          <w:p w14:paraId="588E5157" w14:textId="77777777" w:rsidR="00FC54AD" w:rsidRDefault="00FC54AD" w:rsidP="00FC54AD">
            <w:pPr>
              <w:rPr>
                <w:sz w:val="18"/>
                <w:szCs w:val="18"/>
              </w:rPr>
            </w:pPr>
            <w:r w:rsidRPr="002D302C">
              <w:rPr>
                <w:sz w:val="18"/>
                <w:szCs w:val="18"/>
              </w:rPr>
              <w:t>Ancien</w:t>
            </w:r>
          </w:p>
          <w:p w14:paraId="66D36E90" w14:textId="77777777" w:rsidR="00FC54AD" w:rsidRDefault="00FC54AD" w:rsidP="00FC54AD">
            <w:pPr>
              <w:rPr>
                <w:sz w:val="18"/>
                <w:szCs w:val="18"/>
              </w:rPr>
            </w:pPr>
            <w:proofErr w:type="gramStart"/>
            <w:r>
              <w:rPr>
                <w:sz w:val="18"/>
                <w:szCs w:val="18"/>
              </w:rPr>
              <w:t>locataire</w:t>
            </w:r>
            <w:proofErr w:type="gramEnd"/>
          </w:p>
        </w:tc>
        <w:tc>
          <w:tcPr>
            <w:tcW w:w="4252" w:type="dxa"/>
            <w:gridSpan w:val="3"/>
            <w:tcBorders>
              <w:top w:val="single" w:sz="4" w:space="0" w:color="000000" w:themeColor="text1"/>
              <w:left w:val="nil"/>
              <w:bottom w:val="nil"/>
              <w:right w:val="single" w:sz="4" w:space="0" w:color="000000" w:themeColor="text1"/>
            </w:tcBorders>
          </w:tcPr>
          <w:p w14:paraId="58458319" w14:textId="77777777" w:rsidR="00FC54AD" w:rsidRPr="00580DFB" w:rsidRDefault="00FC54AD" w:rsidP="00FC54AD">
            <w:pPr>
              <w:spacing w:before="120"/>
              <w:rPr>
                <w:b/>
                <w:sz w:val="18"/>
                <w:szCs w:val="18"/>
              </w:rPr>
            </w:pPr>
          </w:p>
        </w:tc>
        <w:tc>
          <w:tcPr>
            <w:tcW w:w="1418" w:type="dxa"/>
            <w:gridSpan w:val="2"/>
            <w:tcBorders>
              <w:top w:val="single" w:sz="4" w:space="0" w:color="000000" w:themeColor="text1"/>
              <w:left w:val="single" w:sz="4" w:space="0" w:color="000000" w:themeColor="text1"/>
              <w:right w:val="nil"/>
            </w:tcBorders>
          </w:tcPr>
          <w:p w14:paraId="7DC3286D" w14:textId="77777777" w:rsidR="00FC54AD" w:rsidRDefault="00FC54AD" w:rsidP="00FC54AD">
            <w:pPr>
              <w:ind w:left="142"/>
              <w:rPr>
                <w:sz w:val="18"/>
                <w:szCs w:val="18"/>
              </w:rPr>
            </w:pPr>
            <w:r>
              <w:rPr>
                <w:sz w:val="18"/>
                <w:szCs w:val="18"/>
              </w:rPr>
              <w:t>Nombre</w:t>
            </w:r>
          </w:p>
          <w:p w14:paraId="42F2CF57" w14:textId="77777777" w:rsidR="00FC54AD" w:rsidRDefault="00FC54AD" w:rsidP="00FC54AD">
            <w:pPr>
              <w:ind w:left="142"/>
              <w:rPr>
                <w:sz w:val="18"/>
                <w:szCs w:val="18"/>
              </w:rPr>
            </w:pPr>
            <w:proofErr w:type="gramStart"/>
            <w:r>
              <w:rPr>
                <w:sz w:val="18"/>
                <w:szCs w:val="18"/>
              </w:rPr>
              <w:t>d’occupants</w:t>
            </w:r>
            <w:proofErr w:type="gramEnd"/>
          </w:p>
        </w:tc>
        <w:tc>
          <w:tcPr>
            <w:tcW w:w="710" w:type="dxa"/>
            <w:gridSpan w:val="2"/>
            <w:tcBorders>
              <w:top w:val="single" w:sz="4" w:space="0" w:color="000000" w:themeColor="text1"/>
              <w:left w:val="nil"/>
              <w:bottom w:val="nil"/>
              <w:right w:val="single" w:sz="4" w:space="0" w:color="000000" w:themeColor="text1"/>
            </w:tcBorders>
          </w:tcPr>
          <w:p w14:paraId="78090C40" w14:textId="77777777" w:rsidR="00FC54AD" w:rsidRPr="00580DFB" w:rsidRDefault="00346971" w:rsidP="00FC54AD">
            <w:pPr>
              <w:spacing w:before="120"/>
              <w:rPr>
                <w:b/>
                <w:sz w:val="18"/>
                <w:szCs w:val="18"/>
              </w:rPr>
            </w:pPr>
            <w:r>
              <w:rPr>
                <w:b/>
                <w:sz w:val="18"/>
                <w:szCs w:val="18"/>
              </w:rPr>
              <w:t>?</w:t>
            </w:r>
          </w:p>
        </w:tc>
        <w:tc>
          <w:tcPr>
            <w:tcW w:w="1558" w:type="dxa"/>
            <w:gridSpan w:val="3"/>
            <w:tcBorders>
              <w:top w:val="single" w:sz="4" w:space="0" w:color="000000" w:themeColor="text1"/>
              <w:left w:val="single" w:sz="4" w:space="0" w:color="000000" w:themeColor="text1"/>
              <w:right w:val="nil"/>
            </w:tcBorders>
          </w:tcPr>
          <w:p w14:paraId="0E27F6AD" w14:textId="77777777" w:rsidR="00FC54AD" w:rsidRDefault="00FC54AD" w:rsidP="00FC54AD">
            <w:pPr>
              <w:rPr>
                <w:sz w:val="18"/>
                <w:szCs w:val="18"/>
              </w:rPr>
            </w:pPr>
            <w:r>
              <w:rPr>
                <w:sz w:val="18"/>
                <w:szCs w:val="18"/>
              </w:rPr>
              <w:t>Surface habitable approximative</w:t>
            </w:r>
          </w:p>
        </w:tc>
        <w:tc>
          <w:tcPr>
            <w:tcW w:w="992" w:type="dxa"/>
            <w:tcBorders>
              <w:top w:val="single" w:sz="4" w:space="0" w:color="000000" w:themeColor="text1"/>
              <w:left w:val="nil"/>
              <w:bottom w:val="nil"/>
              <w:right w:val="single" w:sz="4" w:space="0" w:color="000000" w:themeColor="text1"/>
            </w:tcBorders>
          </w:tcPr>
          <w:p w14:paraId="2E2F1567" w14:textId="77777777" w:rsidR="00FC54AD" w:rsidRPr="00580DFB" w:rsidRDefault="00346971" w:rsidP="00FC54AD">
            <w:pPr>
              <w:spacing w:before="120"/>
              <w:rPr>
                <w:b/>
                <w:sz w:val="18"/>
                <w:szCs w:val="18"/>
              </w:rPr>
            </w:pPr>
            <w:r>
              <w:rPr>
                <w:b/>
                <w:sz w:val="18"/>
                <w:szCs w:val="18"/>
              </w:rPr>
              <w:t>?</w:t>
            </w:r>
            <w:r w:rsidR="00FC54AD" w:rsidRPr="00580DFB">
              <w:rPr>
                <w:b/>
                <w:sz w:val="18"/>
                <w:szCs w:val="18"/>
              </w:rPr>
              <w:t xml:space="preserve"> m2</w:t>
            </w:r>
          </w:p>
        </w:tc>
      </w:tr>
      <w:tr w:rsidR="007E44F6" w:rsidRPr="002D302C" w14:paraId="7268731C" w14:textId="77777777" w:rsidTr="00FC54AD">
        <w:trPr>
          <w:trHeight w:val="418"/>
        </w:trPr>
        <w:tc>
          <w:tcPr>
            <w:tcW w:w="2093" w:type="dxa"/>
            <w:gridSpan w:val="2"/>
            <w:tcBorders>
              <w:right w:val="nil"/>
            </w:tcBorders>
            <w:vAlign w:val="center"/>
          </w:tcPr>
          <w:p w14:paraId="5621E95D" w14:textId="77777777" w:rsidR="007E44F6" w:rsidRPr="002D302C" w:rsidRDefault="007E44F6" w:rsidP="007E44F6">
            <w:pPr>
              <w:rPr>
                <w:sz w:val="18"/>
                <w:szCs w:val="18"/>
              </w:rPr>
            </w:pPr>
            <w:r>
              <w:rPr>
                <w:sz w:val="18"/>
                <w:szCs w:val="18"/>
              </w:rPr>
              <w:t>Objet :</w:t>
            </w:r>
          </w:p>
        </w:tc>
        <w:tc>
          <w:tcPr>
            <w:tcW w:w="7796" w:type="dxa"/>
            <w:gridSpan w:val="10"/>
            <w:tcBorders>
              <w:top w:val="single" w:sz="4" w:space="0" w:color="000000" w:themeColor="text1"/>
              <w:left w:val="nil"/>
              <w:bottom w:val="nil"/>
              <w:right w:val="single" w:sz="4" w:space="0" w:color="000000" w:themeColor="text1"/>
            </w:tcBorders>
          </w:tcPr>
          <w:p w14:paraId="6E0289AC" w14:textId="77777777" w:rsidR="007E44F6" w:rsidRPr="002D302C" w:rsidRDefault="007E44F6" w:rsidP="007E44F6">
            <w:pPr>
              <w:tabs>
                <w:tab w:val="left" w:pos="1876"/>
                <w:tab w:val="left" w:pos="5103"/>
              </w:tabs>
              <w:spacing w:before="120"/>
              <w:rPr>
                <w:sz w:val="18"/>
                <w:szCs w:val="18"/>
              </w:rPr>
            </w:pPr>
            <w:r>
              <w:rPr>
                <w:sz w:val="18"/>
                <w:szCs w:val="18"/>
              </w:rPr>
              <w:t>Etage : appartement de</w:t>
            </w:r>
            <w:r>
              <w:rPr>
                <w:sz w:val="18"/>
                <w:szCs w:val="18"/>
              </w:rPr>
              <w:tab/>
              <w:t xml:space="preserve">pièces, composé de … </w:t>
            </w:r>
            <w:proofErr w:type="spellStart"/>
            <w:r>
              <w:rPr>
                <w:sz w:val="18"/>
                <w:szCs w:val="18"/>
              </w:rPr>
              <w:t>etc</w:t>
            </w:r>
            <w:proofErr w:type="spellEnd"/>
          </w:p>
        </w:tc>
      </w:tr>
      <w:tr w:rsidR="007E44F6" w:rsidRPr="002D302C" w14:paraId="55EBFD4A" w14:textId="77777777" w:rsidTr="00FC54AD">
        <w:trPr>
          <w:trHeight w:val="418"/>
        </w:trPr>
        <w:tc>
          <w:tcPr>
            <w:tcW w:w="2093" w:type="dxa"/>
            <w:gridSpan w:val="2"/>
            <w:tcBorders>
              <w:right w:val="nil"/>
            </w:tcBorders>
            <w:vAlign w:val="center"/>
          </w:tcPr>
          <w:p w14:paraId="2C14DB1B" w14:textId="77777777" w:rsidR="007E44F6" w:rsidRPr="002D302C" w:rsidRDefault="007E44F6" w:rsidP="007E44F6">
            <w:pPr>
              <w:rPr>
                <w:sz w:val="18"/>
                <w:szCs w:val="18"/>
              </w:rPr>
            </w:pPr>
            <w:r>
              <w:rPr>
                <w:sz w:val="18"/>
                <w:szCs w:val="18"/>
              </w:rPr>
              <w:t>Destination des locaux :</w:t>
            </w:r>
          </w:p>
        </w:tc>
        <w:tc>
          <w:tcPr>
            <w:tcW w:w="7796" w:type="dxa"/>
            <w:gridSpan w:val="10"/>
            <w:tcBorders>
              <w:top w:val="single" w:sz="4" w:space="0" w:color="000000" w:themeColor="text1"/>
              <w:left w:val="nil"/>
              <w:bottom w:val="nil"/>
              <w:right w:val="single" w:sz="4" w:space="0" w:color="000000" w:themeColor="text1"/>
            </w:tcBorders>
          </w:tcPr>
          <w:p w14:paraId="37265DDF" w14:textId="77777777" w:rsidR="007F4126" w:rsidRPr="007E44F6" w:rsidRDefault="007E44F6" w:rsidP="007E44F6">
            <w:pPr>
              <w:tabs>
                <w:tab w:val="left" w:pos="1876"/>
                <w:tab w:val="left" w:pos="5103"/>
              </w:tabs>
              <w:spacing w:before="120"/>
              <w:rPr>
                <w:b/>
                <w:sz w:val="18"/>
                <w:szCs w:val="18"/>
              </w:rPr>
            </w:pPr>
            <w:r w:rsidRPr="007E44F6">
              <w:rPr>
                <w:b/>
                <w:sz w:val="18"/>
                <w:szCs w:val="18"/>
              </w:rPr>
              <w:t>Habitation (logement familial)</w:t>
            </w:r>
          </w:p>
        </w:tc>
      </w:tr>
      <w:tr w:rsidR="007F4126" w:rsidRPr="002D302C" w14:paraId="7741F533" w14:textId="77777777" w:rsidTr="00EB1464">
        <w:trPr>
          <w:trHeight w:val="421"/>
        </w:trPr>
        <w:tc>
          <w:tcPr>
            <w:tcW w:w="9889" w:type="dxa"/>
            <w:gridSpan w:val="12"/>
          </w:tcPr>
          <w:p w14:paraId="5960F272" w14:textId="77777777" w:rsidR="007F4126" w:rsidRPr="002D302C" w:rsidRDefault="007F4126" w:rsidP="00EB1464">
            <w:pPr>
              <w:spacing w:before="120"/>
              <w:rPr>
                <w:sz w:val="18"/>
                <w:szCs w:val="18"/>
              </w:rPr>
            </w:pPr>
            <w:r>
              <w:rPr>
                <w:sz w:val="18"/>
                <w:szCs w:val="18"/>
              </w:rPr>
              <w:t xml:space="preserve">Locaux ou dépendances mis à disposition à titre gratuit et à bien plaire : </w:t>
            </w:r>
            <w:r w:rsidRPr="00580DFB">
              <w:rPr>
                <w:b/>
                <w:sz w:val="18"/>
                <w:szCs w:val="18"/>
              </w:rPr>
              <w:t>néant</w:t>
            </w:r>
          </w:p>
        </w:tc>
      </w:tr>
      <w:tr w:rsidR="0013752B" w:rsidRPr="002D302C" w14:paraId="241F45F7" w14:textId="77777777" w:rsidTr="00FC54AD">
        <w:trPr>
          <w:trHeight w:val="715"/>
        </w:trPr>
        <w:tc>
          <w:tcPr>
            <w:tcW w:w="2518" w:type="dxa"/>
            <w:gridSpan w:val="3"/>
          </w:tcPr>
          <w:p w14:paraId="3868940C" w14:textId="77777777" w:rsidR="0013752B" w:rsidRPr="000E4585" w:rsidRDefault="0013752B" w:rsidP="00F53C88">
            <w:pPr>
              <w:pStyle w:val="Paragraphedeliste"/>
              <w:numPr>
                <w:ilvl w:val="0"/>
                <w:numId w:val="1"/>
              </w:numPr>
              <w:spacing w:before="60"/>
              <w:ind w:left="357" w:hanging="357"/>
              <w:rPr>
                <w:sz w:val="18"/>
                <w:szCs w:val="18"/>
              </w:rPr>
            </w:pPr>
            <w:r w:rsidRPr="000E4585">
              <w:rPr>
                <w:b/>
                <w:sz w:val="18"/>
                <w:szCs w:val="18"/>
              </w:rPr>
              <w:t>Durée</w:t>
            </w:r>
            <w:r w:rsidRPr="000E4585">
              <w:rPr>
                <w:sz w:val="18"/>
                <w:szCs w:val="18"/>
              </w:rPr>
              <w:t>. Le bail</w:t>
            </w:r>
          </w:p>
          <w:p w14:paraId="1F046734" w14:textId="77777777" w:rsidR="0013752B" w:rsidRPr="000E4585" w:rsidRDefault="0013752B" w:rsidP="00F53C88">
            <w:pPr>
              <w:pStyle w:val="Paragraphedeliste"/>
              <w:ind w:left="360"/>
              <w:rPr>
                <w:sz w:val="18"/>
                <w:szCs w:val="18"/>
              </w:rPr>
            </w:pPr>
            <w:r w:rsidRPr="000E4585">
              <w:rPr>
                <w:sz w:val="18"/>
                <w:szCs w:val="18"/>
              </w:rPr>
              <w:t>Commence à midi le</w:t>
            </w:r>
          </w:p>
          <w:p w14:paraId="06F7FD60" w14:textId="77777777" w:rsidR="0013752B" w:rsidRPr="000E4585" w:rsidRDefault="0013752B" w:rsidP="00B97230">
            <w:pPr>
              <w:pStyle w:val="Paragraphedeliste"/>
              <w:spacing w:after="120"/>
              <w:ind w:left="360"/>
              <w:rPr>
                <w:sz w:val="18"/>
                <w:szCs w:val="18"/>
              </w:rPr>
            </w:pPr>
            <w:r w:rsidRPr="000E4585">
              <w:rPr>
                <w:sz w:val="18"/>
                <w:szCs w:val="18"/>
              </w:rPr>
              <w:t xml:space="preserve">Et se termine à midi le </w:t>
            </w:r>
          </w:p>
        </w:tc>
        <w:tc>
          <w:tcPr>
            <w:tcW w:w="7371" w:type="dxa"/>
            <w:gridSpan w:val="9"/>
            <w:shd w:val="clear" w:color="auto" w:fill="EEECE1" w:themeFill="background2"/>
          </w:tcPr>
          <w:p w14:paraId="72C00A4A" w14:textId="77777777" w:rsidR="0013752B" w:rsidRDefault="0013752B" w:rsidP="00862494">
            <w:pPr>
              <w:spacing w:before="60"/>
              <w:rPr>
                <w:sz w:val="18"/>
                <w:szCs w:val="18"/>
              </w:rPr>
            </w:pPr>
          </w:p>
          <w:p w14:paraId="4C579E7C" w14:textId="77777777" w:rsidR="00DE11B4" w:rsidRDefault="00C43616" w:rsidP="004D49D1">
            <w:pPr>
              <w:rPr>
                <w:sz w:val="18"/>
                <w:szCs w:val="18"/>
              </w:rPr>
            </w:pPr>
            <w:r>
              <w:rPr>
                <w:b/>
                <w:sz w:val="18"/>
                <w:szCs w:val="18"/>
              </w:rPr>
              <w:t>Date</w:t>
            </w:r>
            <w:r w:rsidR="00B97230">
              <w:rPr>
                <w:b/>
                <w:sz w:val="18"/>
                <w:szCs w:val="18"/>
              </w:rPr>
              <w:t xml:space="preserve"> </w:t>
            </w:r>
            <w:r w:rsidR="00B97230" w:rsidRPr="00B97230">
              <w:rPr>
                <w:sz w:val="18"/>
                <w:szCs w:val="18"/>
              </w:rPr>
              <w:t>(</w:t>
            </w:r>
            <w:r w:rsidR="009355A4">
              <w:rPr>
                <w:sz w:val="18"/>
                <w:szCs w:val="18"/>
              </w:rPr>
              <w:t>date</w:t>
            </w:r>
            <w:r w:rsidR="00B97230" w:rsidRPr="00B97230">
              <w:rPr>
                <w:sz w:val="18"/>
                <w:szCs w:val="18"/>
              </w:rPr>
              <w:t>)</w:t>
            </w:r>
          </w:p>
          <w:p w14:paraId="5867E093" w14:textId="77777777" w:rsidR="0013752B" w:rsidRPr="00DE11B4" w:rsidRDefault="00C43616" w:rsidP="009355A4">
            <w:pPr>
              <w:rPr>
                <w:sz w:val="18"/>
                <w:szCs w:val="18"/>
              </w:rPr>
            </w:pPr>
            <w:r>
              <w:rPr>
                <w:b/>
                <w:sz w:val="18"/>
                <w:szCs w:val="18"/>
              </w:rPr>
              <w:t>Date</w:t>
            </w:r>
            <w:r w:rsidR="00B97230">
              <w:rPr>
                <w:b/>
                <w:sz w:val="18"/>
                <w:szCs w:val="18"/>
              </w:rPr>
              <w:t xml:space="preserve"> </w:t>
            </w:r>
            <w:r w:rsidR="00B97230" w:rsidRPr="00B97230">
              <w:rPr>
                <w:sz w:val="18"/>
                <w:szCs w:val="18"/>
              </w:rPr>
              <w:t>(</w:t>
            </w:r>
            <w:r w:rsidR="009355A4">
              <w:rPr>
                <w:sz w:val="18"/>
                <w:szCs w:val="18"/>
              </w:rPr>
              <w:t>date</w:t>
            </w:r>
            <w:r w:rsidR="00B97230" w:rsidRPr="00B97230">
              <w:rPr>
                <w:sz w:val="18"/>
                <w:szCs w:val="18"/>
              </w:rPr>
              <w:t>)</w:t>
            </w:r>
          </w:p>
        </w:tc>
      </w:tr>
      <w:tr w:rsidR="0013752B" w:rsidRPr="000E4585" w14:paraId="73A3AE95" w14:textId="77777777" w:rsidTr="00FC54AD">
        <w:trPr>
          <w:trHeight w:val="887"/>
        </w:trPr>
        <w:tc>
          <w:tcPr>
            <w:tcW w:w="9889" w:type="dxa"/>
            <w:gridSpan w:val="12"/>
          </w:tcPr>
          <w:p w14:paraId="5ECBD10C" w14:textId="77777777" w:rsidR="0013752B" w:rsidRDefault="0013752B" w:rsidP="00615B77">
            <w:pPr>
              <w:pStyle w:val="Paragraphedeliste"/>
              <w:numPr>
                <w:ilvl w:val="0"/>
                <w:numId w:val="1"/>
              </w:numPr>
              <w:spacing w:before="60" w:after="60"/>
              <w:ind w:left="357" w:hanging="357"/>
              <w:contextualSpacing w:val="0"/>
              <w:rPr>
                <w:b/>
                <w:sz w:val="18"/>
                <w:szCs w:val="18"/>
              </w:rPr>
            </w:pPr>
            <w:r w:rsidRPr="000E4585">
              <w:rPr>
                <w:b/>
                <w:sz w:val="18"/>
                <w:szCs w:val="18"/>
              </w:rPr>
              <w:t>Résiliation et reconduction</w:t>
            </w:r>
          </w:p>
          <w:p w14:paraId="4C1F9BAA" w14:textId="77777777" w:rsidR="00F53C88" w:rsidRPr="00F53C88" w:rsidRDefault="0013752B" w:rsidP="00BC2526">
            <w:pPr>
              <w:pStyle w:val="Paragraphedeliste"/>
              <w:ind w:left="357"/>
              <w:contextualSpacing w:val="0"/>
              <w:rPr>
                <w:b/>
                <w:sz w:val="18"/>
                <w:szCs w:val="18"/>
              </w:rPr>
            </w:pPr>
            <w:r>
              <w:rPr>
                <w:sz w:val="18"/>
                <w:szCs w:val="18"/>
              </w:rPr>
              <w:t xml:space="preserve">Il se renouvellera aux mêmes conditions pour </w:t>
            </w:r>
            <w:r w:rsidR="00BC2526">
              <w:rPr>
                <w:b/>
                <w:sz w:val="18"/>
                <w:szCs w:val="18"/>
              </w:rPr>
              <w:t>une année</w:t>
            </w:r>
            <w:r w:rsidR="00862494">
              <w:rPr>
                <w:b/>
                <w:sz w:val="18"/>
                <w:szCs w:val="18"/>
              </w:rPr>
              <w:t xml:space="preserve">, </w:t>
            </w:r>
            <w:r>
              <w:rPr>
                <w:sz w:val="18"/>
                <w:szCs w:val="18"/>
              </w:rPr>
              <w:t>sauf avis de résiliation de l’une ou l’</w:t>
            </w:r>
            <w:r w:rsidR="00421670">
              <w:rPr>
                <w:sz w:val="18"/>
                <w:szCs w:val="18"/>
              </w:rPr>
              <w:t>autre des parties donné et reçu</w:t>
            </w:r>
            <w:r>
              <w:rPr>
                <w:sz w:val="18"/>
                <w:szCs w:val="18"/>
              </w:rPr>
              <w:t xml:space="preserve"> au moins </w:t>
            </w:r>
            <w:r w:rsidR="00BC2526">
              <w:rPr>
                <w:sz w:val="18"/>
                <w:szCs w:val="18"/>
              </w:rPr>
              <w:t>3</w:t>
            </w:r>
            <w:r w:rsidR="00862494">
              <w:rPr>
                <w:b/>
                <w:sz w:val="18"/>
                <w:szCs w:val="18"/>
              </w:rPr>
              <w:t xml:space="preserve"> mois</w:t>
            </w:r>
            <w:r>
              <w:rPr>
                <w:sz w:val="18"/>
                <w:szCs w:val="18"/>
              </w:rPr>
              <w:t xml:space="preserve"> à l’avance pour la prochaine échéance et ainsi de suite </w:t>
            </w:r>
            <w:r w:rsidR="00BC2526" w:rsidRPr="00BC2526">
              <w:rPr>
                <w:b/>
                <w:sz w:val="18"/>
                <w:szCs w:val="18"/>
              </w:rPr>
              <w:t>d’année en année</w:t>
            </w:r>
            <w:r w:rsidR="00862494">
              <w:rPr>
                <w:b/>
                <w:sz w:val="18"/>
                <w:szCs w:val="18"/>
              </w:rPr>
              <w:t>.</w:t>
            </w:r>
          </w:p>
        </w:tc>
      </w:tr>
      <w:tr w:rsidR="00D309D7" w:rsidRPr="002D302C" w14:paraId="3AC24A16" w14:textId="77777777" w:rsidTr="00FC54AD">
        <w:trPr>
          <w:trHeight w:val="607"/>
        </w:trPr>
        <w:tc>
          <w:tcPr>
            <w:tcW w:w="6345" w:type="dxa"/>
            <w:gridSpan w:val="5"/>
            <w:tcBorders>
              <w:bottom w:val="nil"/>
              <w:right w:val="nil"/>
            </w:tcBorders>
          </w:tcPr>
          <w:p w14:paraId="696D848F" w14:textId="77777777" w:rsidR="00D309D7" w:rsidRDefault="00D309D7" w:rsidP="00F53C88">
            <w:pPr>
              <w:pStyle w:val="Paragraphedeliste"/>
              <w:numPr>
                <w:ilvl w:val="0"/>
                <w:numId w:val="1"/>
              </w:numPr>
              <w:spacing w:before="60" w:line="360" w:lineRule="auto"/>
              <w:ind w:left="357" w:hanging="357"/>
              <w:rPr>
                <w:sz w:val="18"/>
                <w:szCs w:val="18"/>
              </w:rPr>
            </w:pPr>
            <w:r w:rsidRPr="001770B3">
              <w:rPr>
                <w:b/>
                <w:sz w:val="18"/>
                <w:szCs w:val="18"/>
              </w:rPr>
              <w:t xml:space="preserve">Loyer </w:t>
            </w:r>
            <w:r>
              <w:rPr>
                <w:sz w:val="18"/>
                <w:szCs w:val="18"/>
              </w:rPr>
              <w:t>payable d’avance (art. 3 et 7 RULV)</w:t>
            </w:r>
          </w:p>
          <w:p w14:paraId="29835AA9" w14:textId="77777777" w:rsidR="00D309D7" w:rsidRDefault="00BC2526" w:rsidP="00BC2526">
            <w:pPr>
              <w:pStyle w:val="Paragraphedeliste"/>
              <w:ind w:left="426" w:hanging="426"/>
              <w:rPr>
                <w:b/>
                <w:sz w:val="18"/>
                <w:szCs w:val="18"/>
              </w:rPr>
            </w:pPr>
            <w:r>
              <w:rPr>
                <w:sz w:val="18"/>
                <w:szCs w:val="18"/>
              </w:rPr>
              <w:t>3.1</w:t>
            </w:r>
            <w:r>
              <w:rPr>
                <w:sz w:val="18"/>
                <w:szCs w:val="18"/>
              </w:rPr>
              <w:tab/>
            </w:r>
            <w:r w:rsidR="00D309D7">
              <w:rPr>
                <w:sz w:val="18"/>
                <w:szCs w:val="18"/>
              </w:rPr>
              <w:t>A l’adresse :</w:t>
            </w:r>
            <w:r w:rsidR="00862494">
              <w:rPr>
                <w:sz w:val="18"/>
                <w:szCs w:val="18"/>
              </w:rPr>
              <w:t xml:space="preserve"> </w:t>
            </w:r>
            <w:r w:rsidR="00862494" w:rsidRPr="007123AA">
              <w:rPr>
                <w:b/>
                <w:sz w:val="18"/>
                <w:szCs w:val="18"/>
              </w:rPr>
              <w:t>selon indication</w:t>
            </w:r>
            <w:r w:rsidR="007123AA">
              <w:rPr>
                <w:b/>
                <w:sz w:val="18"/>
                <w:szCs w:val="18"/>
              </w:rPr>
              <w:t>s</w:t>
            </w:r>
            <w:r w:rsidR="00862494" w:rsidRPr="007123AA">
              <w:rPr>
                <w:b/>
                <w:sz w:val="18"/>
                <w:szCs w:val="18"/>
              </w:rPr>
              <w:t xml:space="preserve"> ultérieur</w:t>
            </w:r>
            <w:r w:rsidR="007123AA">
              <w:rPr>
                <w:b/>
                <w:sz w:val="18"/>
                <w:szCs w:val="18"/>
              </w:rPr>
              <w:t>es</w:t>
            </w:r>
            <w:r w:rsidR="00862494" w:rsidRPr="007123AA">
              <w:rPr>
                <w:b/>
                <w:sz w:val="18"/>
                <w:szCs w:val="18"/>
              </w:rPr>
              <w:t xml:space="preserve"> du bailleur</w:t>
            </w:r>
          </w:p>
          <w:p w14:paraId="2F39D0C6" w14:textId="77777777" w:rsidR="008D6215" w:rsidRDefault="008D6215" w:rsidP="00BC2526">
            <w:pPr>
              <w:pStyle w:val="Paragraphedeliste"/>
              <w:ind w:left="426" w:hanging="426"/>
              <w:rPr>
                <w:sz w:val="18"/>
                <w:szCs w:val="18"/>
              </w:rPr>
            </w:pPr>
            <w:r>
              <w:rPr>
                <w:sz w:val="18"/>
                <w:szCs w:val="18"/>
              </w:rPr>
              <w:tab/>
              <w:t>Au compte :</w:t>
            </w:r>
          </w:p>
        </w:tc>
        <w:tc>
          <w:tcPr>
            <w:tcW w:w="3544" w:type="dxa"/>
            <w:gridSpan w:val="7"/>
            <w:tcBorders>
              <w:top w:val="nil"/>
              <w:left w:val="nil"/>
              <w:bottom w:val="nil"/>
              <w:right w:val="single" w:sz="4" w:space="0" w:color="000000" w:themeColor="text1"/>
            </w:tcBorders>
          </w:tcPr>
          <w:p w14:paraId="580B0B6D" w14:textId="77777777" w:rsidR="00D309D7" w:rsidRPr="001770B3" w:rsidRDefault="00D309D7" w:rsidP="00D309D7">
            <w:pPr>
              <w:spacing w:line="360" w:lineRule="auto"/>
              <w:rPr>
                <w:sz w:val="18"/>
                <w:szCs w:val="18"/>
              </w:rPr>
            </w:pPr>
          </w:p>
        </w:tc>
      </w:tr>
      <w:tr w:rsidR="00F43A16" w:rsidRPr="002D302C" w14:paraId="263F136D" w14:textId="77777777" w:rsidTr="00FC54AD">
        <w:trPr>
          <w:trHeight w:val="2254"/>
        </w:trPr>
        <w:tc>
          <w:tcPr>
            <w:tcW w:w="6345" w:type="dxa"/>
            <w:gridSpan w:val="5"/>
            <w:tcBorders>
              <w:top w:val="nil"/>
              <w:left w:val="single" w:sz="4" w:space="0" w:color="000000" w:themeColor="text1"/>
              <w:bottom w:val="single" w:sz="4" w:space="0" w:color="000000" w:themeColor="text1"/>
              <w:right w:val="nil"/>
            </w:tcBorders>
          </w:tcPr>
          <w:p w14:paraId="4AA100A3" w14:textId="77777777" w:rsidR="00F43A16" w:rsidRDefault="00BC2526" w:rsidP="00BC2526">
            <w:pPr>
              <w:spacing w:before="360" w:line="360" w:lineRule="auto"/>
              <w:ind w:left="426" w:hanging="426"/>
              <w:rPr>
                <w:b/>
                <w:sz w:val="18"/>
                <w:szCs w:val="18"/>
              </w:rPr>
            </w:pPr>
            <w:r>
              <w:rPr>
                <w:sz w:val="18"/>
                <w:szCs w:val="18"/>
              </w:rPr>
              <w:t>3.2</w:t>
            </w:r>
            <w:r>
              <w:rPr>
                <w:sz w:val="18"/>
                <w:szCs w:val="18"/>
              </w:rPr>
              <w:tab/>
            </w:r>
            <w:r w:rsidR="00F43A16" w:rsidRPr="001770B3">
              <w:rPr>
                <w:b/>
                <w:sz w:val="18"/>
                <w:szCs w:val="18"/>
              </w:rPr>
              <w:t xml:space="preserve">Loyer </w:t>
            </w:r>
            <w:r w:rsidR="00C41349">
              <w:rPr>
                <w:b/>
                <w:sz w:val="18"/>
                <w:szCs w:val="18"/>
              </w:rPr>
              <w:t>brut</w:t>
            </w:r>
          </w:p>
          <w:p w14:paraId="1DA25478" w14:textId="77777777" w:rsidR="00F43A16" w:rsidRPr="00A93F52" w:rsidRDefault="00481B2B" w:rsidP="00BC2526">
            <w:pPr>
              <w:spacing w:line="360" w:lineRule="auto"/>
              <w:ind w:left="426" w:hanging="426"/>
              <w:rPr>
                <w:sz w:val="18"/>
                <w:szCs w:val="18"/>
              </w:rPr>
            </w:pPr>
            <w:r>
              <w:rPr>
                <w:sz w:val="18"/>
                <w:szCs w:val="18"/>
              </w:rPr>
              <w:t>3.3</w:t>
            </w:r>
            <w:r w:rsidR="00BC2526">
              <w:rPr>
                <w:b/>
                <w:sz w:val="18"/>
                <w:szCs w:val="18"/>
              </w:rPr>
              <w:tab/>
            </w:r>
            <w:r w:rsidR="00F43A16">
              <w:rPr>
                <w:sz w:val="18"/>
                <w:szCs w:val="18"/>
              </w:rPr>
              <w:t>Acompte de chauffage</w:t>
            </w:r>
            <w:r w:rsidR="00A93F52">
              <w:rPr>
                <w:sz w:val="18"/>
                <w:szCs w:val="18"/>
              </w:rPr>
              <w:t>,</w:t>
            </w:r>
            <w:r w:rsidR="00F43A16">
              <w:rPr>
                <w:sz w:val="18"/>
                <w:szCs w:val="18"/>
              </w:rPr>
              <w:t xml:space="preserve"> eau chaude et frais</w:t>
            </w:r>
            <w:r w:rsidR="00A93F52">
              <w:rPr>
                <w:sz w:val="18"/>
                <w:szCs w:val="18"/>
              </w:rPr>
              <w:t xml:space="preserve"> a</w:t>
            </w:r>
            <w:r w:rsidR="007054AF" w:rsidRPr="00A93F52">
              <w:rPr>
                <w:sz w:val="18"/>
                <w:szCs w:val="18"/>
              </w:rPr>
              <w:t>ccessoires (art. 28ss RULV)</w:t>
            </w:r>
          </w:p>
          <w:p w14:paraId="778F3E9B" w14:textId="77777777" w:rsidR="00F43A16" w:rsidRDefault="00BC2526" w:rsidP="00BC2526">
            <w:pPr>
              <w:spacing w:line="360" w:lineRule="auto"/>
              <w:ind w:left="426" w:hanging="426"/>
              <w:rPr>
                <w:sz w:val="18"/>
                <w:szCs w:val="18"/>
              </w:rPr>
            </w:pPr>
            <w:r>
              <w:rPr>
                <w:sz w:val="18"/>
                <w:szCs w:val="18"/>
              </w:rPr>
              <w:t>3.4</w:t>
            </w:r>
            <w:r>
              <w:rPr>
                <w:sz w:val="18"/>
                <w:szCs w:val="18"/>
              </w:rPr>
              <w:tab/>
            </w:r>
            <w:r w:rsidR="00F43A16" w:rsidRPr="00F8104D">
              <w:rPr>
                <w:sz w:val="18"/>
                <w:szCs w:val="18"/>
              </w:rPr>
              <w:t>Divers</w:t>
            </w:r>
          </w:p>
          <w:p w14:paraId="4D61B74B" w14:textId="77777777" w:rsidR="00BC2526" w:rsidRPr="00F8104D" w:rsidRDefault="00BC2526" w:rsidP="00BC2526">
            <w:pPr>
              <w:spacing w:line="360" w:lineRule="auto"/>
              <w:ind w:left="426" w:hanging="426"/>
              <w:rPr>
                <w:sz w:val="18"/>
                <w:szCs w:val="18"/>
              </w:rPr>
            </w:pPr>
            <w:r>
              <w:rPr>
                <w:sz w:val="18"/>
                <w:szCs w:val="18"/>
              </w:rPr>
              <w:t>3.5</w:t>
            </w:r>
            <w:r>
              <w:rPr>
                <w:sz w:val="18"/>
                <w:szCs w:val="18"/>
              </w:rPr>
              <w:tab/>
            </w:r>
            <w:r w:rsidR="003C613B">
              <w:rPr>
                <w:sz w:val="18"/>
                <w:szCs w:val="18"/>
              </w:rPr>
              <w:t>Garage, parking</w:t>
            </w:r>
          </w:p>
          <w:p w14:paraId="38C1A32B" w14:textId="77777777" w:rsidR="00F43A16" w:rsidRPr="00F8104D" w:rsidRDefault="008D6215" w:rsidP="008D6215">
            <w:pPr>
              <w:spacing w:line="360" w:lineRule="auto"/>
              <w:ind w:left="426" w:hanging="426"/>
              <w:rPr>
                <w:b/>
                <w:sz w:val="18"/>
                <w:szCs w:val="18"/>
              </w:rPr>
            </w:pPr>
            <w:r>
              <w:rPr>
                <w:sz w:val="18"/>
                <w:szCs w:val="18"/>
              </w:rPr>
              <w:t>3.6</w:t>
            </w:r>
            <w:r>
              <w:rPr>
                <w:sz w:val="18"/>
                <w:szCs w:val="18"/>
              </w:rPr>
              <w:tab/>
            </w:r>
            <w:r w:rsidR="00F43A16" w:rsidRPr="00F8104D">
              <w:rPr>
                <w:b/>
                <w:sz w:val="18"/>
                <w:szCs w:val="18"/>
              </w:rPr>
              <w:t>Total</w:t>
            </w:r>
          </w:p>
          <w:p w14:paraId="779D8A2D" w14:textId="77777777" w:rsidR="00C56585" w:rsidRDefault="008D6215" w:rsidP="008D6215">
            <w:pPr>
              <w:ind w:left="426" w:hanging="426"/>
              <w:rPr>
                <w:sz w:val="18"/>
                <w:szCs w:val="18"/>
              </w:rPr>
            </w:pPr>
            <w:r>
              <w:rPr>
                <w:sz w:val="18"/>
                <w:szCs w:val="18"/>
              </w:rPr>
              <w:t>3.7</w:t>
            </w:r>
            <w:r>
              <w:rPr>
                <w:sz w:val="18"/>
                <w:szCs w:val="18"/>
              </w:rPr>
              <w:tab/>
            </w:r>
            <w:r w:rsidR="00F43A16">
              <w:rPr>
                <w:sz w:val="18"/>
                <w:szCs w:val="18"/>
              </w:rPr>
              <w:t>Critères de fixation du loyer</w:t>
            </w:r>
            <w:r w:rsidR="00C56585">
              <w:rPr>
                <w:sz w:val="18"/>
                <w:szCs w:val="18"/>
              </w:rPr>
              <w:t xml:space="preserve"> : </w:t>
            </w:r>
          </w:p>
          <w:p w14:paraId="71CACD37" w14:textId="77777777" w:rsidR="00F43A16" w:rsidRPr="00C56585" w:rsidRDefault="00C56585" w:rsidP="00C56585">
            <w:pPr>
              <w:pStyle w:val="Paragraphedeliste"/>
              <w:numPr>
                <w:ilvl w:val="0"/>
                <w:numId w:val="13"/>
              </w:numPr>
              <w:rPr>
                <w:sz w:val="18"/>
                <w:szCs w:val="18"/>
              </w:rPr>
            </w:pPr>
            <w:proofErr w:type="gramStart"/>
            <w:r w:rsidRPr="00C56585">
              <w:rPr>
                <w:sz w:val="18"/>
                <w:szCs w:val="18"/>
              </w:rPr>
              <w:t>taux</w:t>
            </w:r>
            <w:proofErr w:type="gramEnd"/>
            <w:r w:rsidRPr="00C56585">
              <w:rPr>
                <w:sz w:val="18"/>
                <w:szCs w:val="18"/>
              </w:rPr>
              <w:t xml:space="preserve"> hypothécaire</w:t>
            </w:r>
            <w:r w:rsidR="0059634D" w:rsidRPr="00C56585">
              <w:rPr>
                <w:sz w:val="18"/>
                <w:szCs w:val="18"/>
              </w:rPr>
              <w:t xml:space="preserve"> </w:t>
            </w:r>
            <w:r w:rsidR="00CA586B">
              <w:rPr>
                <w:sz w:val="18"/>
                <w:szCs w:val="18"/>
              </w:rPr>
              <w:t>1.75</w:t>
            </w:r>
            <w:r w:rsidR="008D6215">
              <w:rPr>
                <w:sz w:val="18"/>
                <w:szCs w:val="18"/>
              </w:rPr>
              <w:t xml:space="preserve"> </w:t>
            </w:r>
            <w:r w:rsidR="0059634D" w:rsidRPr="00C56585">
              <w:rPr>
                <w:sz w:val="18"/>
                <w:szCs w:val="18"/>
              </w:rPr>
              <w:t>%</w:t>
            </w:r>
          </w:p>
          <w:p w14:paraId="0C2FB457" w14:textId="77777777" w:rsidR="00F43A16" w:rsidRPr="001770B3" w:rsidRDefault="00F43A16" w:rsidP="002159A1">
            <w:pPr>
              <w:pStyle w:val="Paragraphedeliste"/>
              <w:numPr>
                <w:ilvl w:val="0"/>
                <w:numId w:val="13"/>
              </w:numPr>
              <w:spacing w:before="60" w:line="360" w:lineRule="auto"/>
              <w:rPr>
                <w:b/>
                <w:sz w:val="18"/>
                <w:szCs w:val="18"/>
              </w:rPr>
            </w:pPr>
            <w:r>
              <w:rPr>
                <w:sz w:val="18"/>
                <w:szCs w:val="18"/>
              </w:rPr>
              <w:t>Indice suisse des prix à la consommation :</w:t>
            </w:r>
            <w:r w:rsidR="0059634D">
              <w:rPr>
                <w:sz w:val="18"/>
                <w:szCs w:val="18"/>
              </w:rPr>
              <w:t xml:space="preserve"> </w:t>
            </w:r>
            <w:r w:rsidR="002159A1">
              <w:rPr>
                <w:sz w:val="18"/>
                <w:szCs w:val="18"/>
              </w:rPr>
              <w:t>98</w:t>
            </w:r>
            <w:r w:rsidR="00E41645">
              <w:rPr>
                <w:sz w:val="18"/>
                <w:szCs w:val="18"/>
              </w:rPr>
              <w:t>.</w:t>
            </w:r>
            <w:r w:rsidR="002159A1">
              <w:rPr>
                <w:sz w:val="18"/>
                <w:szCs w:val="18"/>
              </w:rPr>
              <w:t>9</w:t>
            </w:r>
            <w:r w:rsidR="0059634D">
              <w:rPr>
                <w:sz w:val="18"/>
                <w:szCs w:val="18"/>
              </w:rPr>
              <w:t xml:space="preserve"> points –</w:t>
            </w:r>
            <w:r w:rsidR="00E41645">
              <w:rPr>
                <w:sz w:val="18"/>
                <w:szCs w:val="18"/>
              </w:rPr>
              <w:t xml:space="preserve"> </w:t>
            </w:r>
            <w:r w:rsidR="002159A1">
              <w:rPr>
                <w:sz w:val="18"/>
                <w:szCs w:val="18"/>
              </w:rPr>
              <w:t>décembre</w:t>
            </w:r>
            <w:r w:rsidR="00E41645">
              <w:rPr>
                <w:sz w:val="18"/>
                <w:szCs w:val="18"/>
              </w:rPr>
              <w:t xml:space="preserve"> 201</w:t>
            </w:r>
            <w:r w:rsidR="002159A1">
              <w:rPr>
                <w:sz w:val="18"/>
                <w:szCs w:val="18"/>
              </w:rPr>
              <w:t>3</w:t>
            </w:r>
          </w:p>
        </w:tc>
        <w:tc>
          <w:tcPr>
            <w:tcW w:w="460" w:type="dxa"/>
            <w:gridSpan w:val="2"/>
            <w:tcBorders>
              <w:top w:val="nil"/>
              <w:left w:val="nil"/>
              <w:bottom w:val="single" w:sz="4" w:space="0" w:color="auto"/>
              <w:right w:val="nil"/>
            </w:tcBorders>
          </w:tcPr>
          <w:p w14:paraId="1D261CBD" w14:textId="77777777" w:rsidR="00F43A16" w:rsidRPr="008B58B5" w:rsidRDefault="00F43A16" w:rsidP="009F6FD3">
            <w:pPr>
              <w:spacing w:before="360" w:line="360" w:lineRule="auto"/>
              <w:rPr>
                <w:sz w:val="18"/>
                <w:szCs w:val="18"/>
                <w:lang w:val="de-CH"/>
              </w:rPr>
            </w:pPr>
            <w:r w:rsidRPr="008B58B5">
              <w:rPr>
                <w:sz w:val="18"/>
                <w:szCs w:val="18"/>
                <w:lang w:val="de-CH"/>
              </w:rPr>
              <w:t>Fr.</w:t>
            </w:r>
          </w:p>
          <w:p w14:paraId="5A293BCD" w14:textId="77777777" w:rsidR="00F43A16" w:rsidRPr="008B58B5" w:rsidRDefault="00F43A16" w:rsidP="00A93F52">
            <w:pPr>
              <w:spacing w:line="360" w:lineRule="auto"/>
              <w:rPr>
                <w:sz w:val="18"/>
                <w:szCs w:val="18"/>
                <w:lang w:val="de-CH"/>
              </w:rPr>
            </w:pPr>
            <w:r w:rsidRPr="008B58B5">
              <w:rPr>
                <w:sz w:val="18"/>
                <w:szCs w:val="18"/>
                <w:lang w:val="de-CH"/>
              </w:rPr>
              <w:t>Fr.</w:t>
            </w:r>
          </w:p>
          <w:p w14:paraId="7AE809B3" w14:textId="77777777" w:rsidR="00F43A16" w:rsidRPr="008B58B5" w:rsidRDefault="00F43A16" w:rsidP="00A93F52">
            <w:pPr>
              <w:spacing w:line="360" w:lineRule="auto"/>
              <w:rPr>
                <w:sz w:val="18"/>
                <w:szCs w:val="18"/>
                <w:lang w:val="de-CH"/>
              </w:rPr>
            </w:pPr>
            <w:r w:rsidRPr="008B58B5">
              <w:rPr>
                <w:sz w:val="18"/>
                <w:szCs w:val="18"/>
                <w:lang w:val="de-CH"/>
              </w:rPr>
              <w:t>Fr.</w:t>
            </w:r>
          </w:p>
          <w:p w14:paraId="32C91D40" w14:textId="77777777" w:rsidR="00F43A16" w:rsidRPr="008B58B5" w:rsidRDefault="00F43A16" w:rsidP="00A93F52">
            <w:pPr>
              <w:spacing w:line="360" w:lineRule="auto"/>
              <w:rPr>
                <w:sz w:val="18"/>
                <w:szCs w:val="18"/>
                <w:lang w:val="de-CH"/>
              </w:rPr>
            </w:pPr>
            <w:r w:rsidRPr="008B58B5">
              <w:rPr>
                <w:sz w:val="18"/>
                <w:szCs w:val="18"/>
                <w:lang w:val="de-CH"/>
              </w:rPr>
              <w:t>Fr.</w:t>
            </w:r>
          </w:p>
          <w:p w14:paraId="6873F897" w14:textId="77777777" w:rsidR="00B441F3" w:rsidRPr="008B58B5" w:rsidRDefault="00B441F3" w:rsidP="00A93F52">
            <w:pPr>
              <w:spacing w:line="360" w:lineRule="auto"/>
              <w:rPr>
                <w:b/>
                <w:sz w:val="18"/>
                <w:szCs w:val="18"/>
                <w:lang w:val="de-CH"/>
              </w:rPr>
            </w:pPr>
            <w:r w:rsidRPr="008B58B5">
              <w:rPr>
                <w:b/>
                <w:sz w:val="18"/>
                <w:szCs w:val="18"/>
                <w:lang w:val="de-CH"/>
              </w:rPr>
              <w:t>Fr.</w:t>
            </w:r>
          </w:p>
        </w:tc>
        <w:tc>
          <w:tcPr>
            <w:tcW w:w="1028" w:type="dxa"/>
            <w:gridSpan w:val="2"/>
            <w:tcBorders>
              <w:top w:val="nil"/>
              <w:left w:val="nil"/>
              <w:bottom w:val="single" w:sz="4" w:space="0" w:color="auto"/>
              <w:right w:val="nil"/>
            </w:tcBorders>
          </w:tcPr>
          <w:p w14:paraId="4414989D" w14:textId="77777777" w:rsidR="00F43A16" w:rsidRDefault="004D309B" w:rsidP="004D309B">
            <w:pPr>
              <w:tabs>
                <w:tab w:val="right" w:pos="566"/>
              </w:tabs>
              <w:rPr>
                <w:sz w:val="18"/>
                <w:szCs w:val="18"/>
              </w:rPr>
            </w:pPr>
            <w:r w:rsidRPr="008B58B5">
              <w:rPr>
                <w:sz w:val="18"/>
                <w:szCs w:val="18"/>
                <w:lang w:val="de-CH"/>
              </w:rPr>
              <w:tab/>
              <w:t xml:space="preserve"> </w:t>
            </w:r>
            <w:r w:rsidR="00A70699">
              <w:rPr>
                <w:sz w:val="18"/>
                <w:szCs w:val="18"/>
              </w:rPr>
              <w:t>A</w:t>
            </w:r>
            <w:r w:rsidR="00F43A16">
              <w:rPr>
                <w:sz w:val="18"/>
                <w:szCs w:val="18"/>
              </w:rPr>
              <w:t>nnuel</w:t>
            </w:r>
          </w:p>
          <w:p w14:paraId="652F9E1E" w14:textId="77777777" w:rsidR="00862494" w:rsidRPr="00862494" w:rsidRDefault="00E41645" w:rsidP="009F6FD3">
            <w:pPr>
              <w:tabs>
                <w:tab w:val="right" w:pos="708"/>
              </w:tabs>
              <w:spacing w:before="140" w:line="360" w:lineRule="auto"/>
              <w:rPr>
                <w:sz w:val="18"/>
                <w:szCs w:val="18"/>
              </w:rPr>
            </w:pPr>
            <w:r>
              <w:rPr>
                <w:sz w:val="18"/>
                <w:szCs w:val="18"/>
              </w:rPr>
              <w:tab/>
            </w:r>
            <w:r w:rsidR="00EA3C36">
              <w:rPr>
                <w:sz w:val="18"/>
                <w:szCs w:val="18"/>
              </w:rPr>
              <w:t>0</w:t>
            </w:r>
            <w:r w:rsidR="00862494" w:rsidRPr="00862494">
              <w:rPr>
                <w:sz w:val="18"/>
                <w:szCs w:val="18"/>
              </w:rPr>
              <w:t>.</w:t>
            </w:r>
            <w:r w:rsidR="00BB5262">
              <w:rPr>
                <w:sz w:val="18"/>
                <w:szCs w:val="18"/>
              </w:rPr>
              <w:t>00</w:t>
            </w:r>
          </w:p>
          <w:p w14:paraId="6ED1D1FE" w14:textId="77777777" w:rsidR="00A93F52" w:rsidRDefault="00E41645" w:rsidP="00A93F52">
            <w:pPr>
              <w:tabs>
                <w:tab w:val="right" w:pos="708"/>
              </w:tabs>
              <w:spacing w:line="360" w:lineRule="auto"/>
              <w:rPr>
                <w:sz w:val="18"/>
                <w:szCs w:val="18"/>
              </w:rPr>
            </w:pPr>
            <w:r>
              <w:rPr>
                <w:sz w:val="18"/>
                <w:szCs w:val="18"/>
              </w:rPr>
              <w:tab/>
            </w:r>
            <w:r w:rsidR="00EA3C36">
              <w:rPr>
                <w:sz w:val="18"/>
                <w:szCs w:val="18"/>
              </w:rPr>
              <w:t>0</w:t>
            </w:r>
            <w:r w:rsidR="00862494">
              <w:rPr>
                <w:sz w:val="18"/>
                <w:szCs w:val="18"/>
              </w:rPr>
              <w:t>.</w:t>
            </w:r>
            <w:r w:rsidR="00BB5262">
              <w:rPr>
                <w:sz w:val="18"/>
                <w:szCs w:val="18"/>
              </w:rPr>
              <w:t>00</w:t>
            </w:r>
          </w:p>
          <w:p w14:paraId="0271E919" w14:textId="77777777" w:rsidR="00F43A16" w:rsidRDefault="00EA3C36" w:rsidP="00A93F52">
            <w:pPr>
              <w:tabs>
                <w:tab w:val="right" w:pos="708"/>
              </w:tabs>
              <w:spacing w:line="360" w:lineRule="auto"/>
              <w:rPr>
                <w:sz w:val="18"/>
                <w:szCs w:val="18"/>
              </w:rPr>
            </w:pPr>
            <w:r>
              <w:rPr>
                <w:sz w:val="18"/>
                <w:szCs w:val="18"/>
              </w:rPr>
              <w:tab/>
              <w:t>0</w:t>
            </w:r>
            <w:r w:rsidR="00BB5262">
              <w:rPr>
                <w:sz w:val="18"/>
                <w:szCs w:val="18"/>
              </w:rPr>
              <w:t>.00</w:t>
            </w:r>
          </w:p>
          <w:p w14:paraId="6708263E" w14:textId="77777777" w:rsidR="00F43A16" w:rsidRPr="00B441F3" w:rsidRDefault="00E41645" w:rsidP="00C43616">
            <w:pPr>
              <w:tabs>
                <w:tab w:val="right" w:pos="708"/>
              </w:tabs>
              <w:spacing w:line="360" w:lineRule="auto"/>
              <w:rPr>
                <w:sz w:val="18"/>
                <w:szCs w:val="18"/>
              </w:rPr>
            </w:pPr>
            <w:r>
              <w:rPr>
                <w:b/>
                <w:sz w:val="18"/>
                <w:szCs w:val="18"/>
              </w:rPr>
              <w:tab/>
            </w:r>
            <w:r w:rsidR="00EA3C36" w:rsidRPr="00EA3C36">
              <w:rPr>
                <w:sz w:val="18"/>
                <w:szCs w:val="18"/>
              </w:rPr>
              <w:t>0</w:t>
            </w:r>
            <w:r w:rsidR="00862494" w:rsidRPr="00B441F3">
              <w:rPr>
                <w:sz w:val="18"/>
                <w:szCs w:val="18"/>
              </w:rPr>
              <w:t>.</w:t>
            </w:r>
            <w:r w:rsidR="00BB5262">
              <w:rPr>
                <w:sz w:val="18"/>
                <w:szCs w:val="18"/>
              </w:rPr>
              <w:t>00</w:t>
            </w:r>
          </w:p>
          <w:p w14:paraId="3EB00147" w14:textId="77777777" w:rsidR="00B441F3" w:rsidRPr="00862494" w:rsidRDefault="00BB5262" w:rsidP="00EA3C36">
            <w:pPr>
              <w:tabs>
                <w:tab w:val="right" w:pos="708"/>
              </w:tabs>
              <w:spacing w:line="360" w:lineRule="auto"/>
              <w:rPr>
                <w:b/>
                <w:sz w:val="18"/>
                <w:szCs w:val="18"/>
              </w:rPr>
            </w:pPr>
            <w:r>
              <w:rPr>
                <w:b/>
                <w:sz w:val="18"/>
                <w:szCs w:val="18"/>
              </w:rPr>
              <w:tab/>
            </w:r>
            <w:r w:rsidR="00EA3C36">
              <w:rPr>
                <w:b/>
                <w:sz w:val="18"/>
                <w:szCs w:val="18"/>
              </w:rPr>
              <w:t>0</w:t>
            </w:r>
            <w:r>
              <w:rPr>
                <w:b/>
                <w:sz w:val="18"/>
                <w:szCs w:val="18"/>
              </w:rPr>
              <w:t>.00</w:t>
            </w:r>
          </w:p>
        </w:tc>
        <w:tc>
          <w:tcPr>
            <w:tcW w:w="1028" w:type="dxa"/>
            <w:tcBorders>
              <w:top w:val="nil"/>
              <w:left w:val="nil"/>
              <w:bottom w:val="single" w:sz="4" w:space="0" w:color="auto"/>
              <w:right w:val="nil"/>
            </w:tcBorders>
          </w:tcPr>
          <w:p w14:paraId="012DC8BA" w14:textId="77777777" w:rsidR="00F43A16" w:rsidRDefault="00F43A16" w:rsidP="00E41645">
            <w:pPr>
              <w:rPr>
                <w:sz w:val="18"/>
                <w:szCs w:val="18"/>
              </w:rPr>
            </w:pPr>
            <w:r>
              <w:rPr>
                <w:sz w:val="18"/>
                <w:szCs w:val="18"/>
              </w:rPr>
              <w:t>Trimestriel</w:t>
            </w:r>
          </w:p>
          <w:p w14:paraId="547A496E" w14:textId="77777777" w:rsidR="00F43A16" w:rsidRDefault="00E41645" w:rsidP="009F6FD3">
            <w:pPr>
              <w:tabs>
                <w:tab w:val="right" w:pos="672"/>
              </w:tabs>
              <w:spacing w:before="140" w:line="360" w:lineRule="auto"/>
              <w:rPr>
                <w:sz w:val="18"/>
                <w:szCs w:val="18"/>
              </w:rPr>
            </w:pPr>
            <w:r>
              <w:rPr>
                <w:sz w:val="18"/>
                <w:szCs w:val="18"/>
              </w:rPr>
              <w:tab/>
            </w:r>
            <w:r w:rsidR="00EA3C36">
              <w:rPr>
                <w:sz w:val="18"/>
                <w:szCs w:val="18"/>
              </w:rPr>
              <w:t>0</w:t>
            </w:r>
            <w:r w:rsidR="007123AA">
              <w:rPr>
                <w:sz w:val="18"/>
                <w:szCs w:val="18"/>
              </w:rPr>
              <w:t>.</w:t>
            </w:r>
            <w:r w:rsidR="00BB5262">
              <w:rPr>
                <w:sz w:val="18"/>
                <w:szCs w:val="18"/>
              </w:rPr>
              <w:t>00</w:t>
            </w:r>
          </w:p>
          <w:p w14:paraId="725FF433" w14:textId="77777777" w:rsidR="00406353" w:rsidRDefault="00BB5262" w:rsidP="00A93F52">
            <w:pPr>
              <w:tabs>
                <w:tab w:val="right" w:pos="672"/>
              </w:tabs>
              <w:spacing w:line="360" w:lineRule="auto"/>
              <w:rPr>
                <w:sz w:val="18"/>
                <w:szCs w:val="18"/>
              </w:rPr>
            </w:pPr>
            <w:r>
              <w:rPr>
                <w:sz w:val="18"/>
                <w:szCs w:val="18"/>
              </w:rPr>
              <w:tab/>
            </w:r>
            <w:r w:rsidR="00EA3C36">
              <w:rPr>
                <w:sz w:val="18"/>
                <w:szCs w:val="18"/>
              </w:rPr>
              <w:t>0</w:t>
            </w:r>
            <w:r>
              <w:rPr>
                <w:sz w:val="18"/>
                <w:szCs w:val="18"/>
              </w:rPr>
              <w:t>.00</w:t>
            </w:r>
          </w:p>
          <w:p w14:paraId="66283BC4" w14:textId="77777777" w:rsidR="00406353" w:rsidRDefault="00E41645" w:rsidP="00A93F52">
            <w:pPr>
              <w:tabs>
                <w:tab w:val="right" w:pos="672"/>
              </w:tabs>
              <w:spacing w:line="360" w:lineRule="auto"/>
              <w:rPr>
                <w:sz w:val="18"/>
                <w:szCs w:val="18"/>
              </w:rPr>
            </w:pPr>
            <w:r>
              <w:rPr>
                <w:sz w:val="18"/>
                <w:szCs w:val="18"/>
              </w:rPr>
              <w:tab/>
            </w:r>
            <w:r w:rsidR="00EA3C36">
              <w:rPr>
                <w:sz w:val="18"/>
                <w:szCs w:val="18"/>
              </w:rPr>
              <w:t>0</w:t>
            </w:r>
            <w:r w:rsidR="00BB5262">
              <w:rPr>
                <w:sz w:val="18"/>
                <w:szCs w:val="18"/>
              </w:rPr>
              <w:t>.00</w:t>
            </w:r>
          </w:p>
          <w:p w14:paraId="3089B621" w14:textId="77777777" w:rsidR="00406353" w:rsidRPr="00B441F3" w:rsidRDefault="00E41645" w:rsidP="00A93F52">
            <w:pPr>
              <w:tabs>
                <w:tab w:val="right" w:pos="660"/>
              </w:tabs>
              <w:spacing w:line="360" w:lineRule="auto"/>
              <w:rPr>
                <w:sz w:val="18"/>
                <w:szCs w:val="18"/>
              </w:rPr>
            </w:pPr>
            <w:r>
              <w:rPr>
                <w:b/>
                <w:sz w:val="18"/>
                <w:szCs w:val="18"/>
              </w:rPr>
              <w:tab/>
            </w:r>
            <w:r w:rsidR="00EA3C36" w:rsidRPr="00EA3C36">
              <w:rPr>
                <w:sz w:val="18"/>
                <w:szCs w:val="18"/>
              </w:rPr>
              <w:t>0</w:t>
            </w:r>
            <w:r w:rsidR="0059634D" w:rsidRPr="00B441F3">
              <w:rPr>
                <w:sz w:val="18"/>
                <w:szCs w:val="18"/>
              </w:rPr>
              <w:t>.</w:t>
            </w:r>
            <w:r w:rsidR="00BB5262">
              <w:rPr>
                <w:sz w:val="18"/>
                <w:szCs w:val="18"/>
              </w:rPr>
              <w:t>00</w:t>
            </w:r>
          </w:p>
          <w:p w14:paraId="2E1CE75B" w14:textId="77777777" w:rsidR="00B441F3" w:rsidRPr="00862494" w:rsidRDefault="00BB5262" w:rsidP="00A93F52">
            <w:pPr>
              <w:tabs>
                <w:tab w:val="right" w:pos="660"/>
              </w:tabs>
              <w:spacing w:line="360" w:lineRule="auto"/>
              <w:rPr>
                <w:b/>
                <w:sz w:val="18"/>
                <w:szCs w:val="18"/>
              </w:rPr>
            </w:pPr>
            <w:r>
              <w:rPr>
                <w:b/>
                <w:sz w:val="18"/>
                <w:szCs w:val="18"/>
              </w:rPr>
              <w:tab/>
            </w:r>
            <w:r w:rsidR="00EA3C36">
              <w:rPr>
                <w:b/>
                <w:sz w:val="18"/>
                <w:szCs w:val="18"/>
              </w:rPr>
              <w:t>0</w:t>
            </w:r>
            <w:r>
              <w:rPr>
                <w:b/>
                <w:sz w:val="18"/>
                <w:szCs w:val="18"/>
              </w:rPr>
              <w:t>.00</w:t>
            </w:r>
          </w:p>
          <w:p w14:paraId="25E45FF5" w14:textId="77777777" w:rsidR="00862494" w:rsidRDefault="00862494" w:rsidP="00406353">
            <w:pPr>
              <w:spacing w:before="120"/>
              <w:rPr>
                <w:sz w:val="18"/>
                <w:szCs w:val="18"/>
              </w:rPr>
            </w:pPr>
          </w:p>
        </w:tc>
        <w:tc>
          <w:tcPr>
            <w:tcW w:w="1028" w:type="dxa"/>
            <w:gridSpan w:val="2"/>
            <w:tcBorders>
              <w:top w:val="nil"/>
              <w:left w:val="nil"/>
              <w:bottom w:val="single" w:sz="4" w:space="0" w:color="auto"/>
              <w:right w:val="single" w:sz="4" w:space="0" w:color="000000" w:themeColor="text1"/>
            </w:tcBorders>
            <w:shd w:val="clear" w:color="auto" w:fill="EEECE1" w:themeFill="background2"/>
          </w:tcPr>
          <w:p w14:paraId="454201EF" w14:textId="77777777" w:rsidR="00F43A16" w:rsidRPr="004D309B" w:rsidRDefault="00F43A16" w:rsidP="004D309B">
            <w:pPr>
              <w:rPr>
                <w:b/>
                <w:sz w:val="18"/>
                <w:szCs w:val="18"/>
              </w:rPr>
            </w:pPr>
            <w:r w:rsidRPr="004D309B">
              <w:rPr>
                <w:b/>
                <w:sz w:val="18"/>
                <w:szCs w:val="18"/>
              </w:rPr>
              <w:t>Mensuel</w:t>
            </w:r>
          </w:p>
          <w:p w14:paraId="1051160D" w14:textId="77777777" w:rsidR="00F43A16" w:rsidRPr="004D309B" w:rsidRDefault="001A32D9" w:rsidP="009F6FD3">
            <w:pPr>
              <w:shd w:val="clear" w:color="auto" w:fill="EEECE1" w:themeFill="background2"/>
              <w:tabs>
                <w:tab w:val="left" w:pos="0"/>
                <w:tab w:val="right" w:pos="632"/>
              </w:tabs>
              <w:spacing w:before="140" w:line="360" w:lineRule="auto"/>
              <w:rPr>
                <w:b/>
                <w:sz w:val="18"/>
                <w:szCs w:val="18"/>
              </w:rPr>
            </w:pPr>
            <w:r w:rsidRPr="004D309B">
              <w:rPr>
                <w:b/>
                <w:sz w:val="18"/>
                <w:szCs w:val="18"/>
              </w:rPr>
              <w:tab/>
            </w:r>
            <w:r w:rsidR="00EA3C36">
              <w:rPr>
                <w:b/>
                <w:sz w:val="18"/>
                <w:szCs w:val="18"/>
              </w:rPr>
              <w:t>0</w:t>
            </w:r>
            <w:r w:rsidR="007123AA" w:rsidRPr="004D309B">
              <w:rPr>
                <w:b/>
                <w:sz w:val="18"/>
                <w:szCs w:val="18"/>
              </w:rPr>
              <w:t>.</w:t>
            </w:r>
            <w:r w:rsidR="00BB5262">
              <w:rPr>
                <w:b/>
                <w:sz w:val="18"/>
                <w:szCs w:val="18"/>
              </w:rPr>
              <w:t>00</w:t>
            </w:r>
          </w:p>
          <w:p w14:paraId="11C7BD9A" w14:textId="77777777" w:rsidR="00406353" w:rsidRPr="004D309B" w:rsidRDefault="001A32D9" w:rsidP="00A93F52">
            <w:pPr>
              <w:shd w:val="clear" w:color="auto" w:fill="EEECE1" w:themeFill="background2"/>
              <w:tabs>
                <w:tab w:val="right" w:pos="637"/>
              </w:tabs>
              <w:spacing w:line="360" w:lineRule="auto"/>
              <w:rPr>
                <w:b/>
                <w:sz w:val="18"/>
                <w:szCs w:val="18"/>
              </w:rPr>
            </w:pPr>
            <w:r w:rsidRPr="004D309B">
              <w:rPr>
                <w:b/>
                <w:sz w:val="18"/>
                <w:szCs w:val="18"/>
              </w:rPr>
              <w:tab/>
            </w:r>
            <w:r w:rsidR="00EA3C36">
              <w:rPr>
                <w:b/>
                <w:sz w:val="18"/>
                <w:szCs w:val="18"/>
              </w:rPr>
              <w:t>0</w:t>
            </w:r>
            <w:r w:rsidR="00BB5262">
              <w:rPr>
                <w:b/>
                <w:sz w:val="18"/>
                <w:szCs w:val="18"/>
              </w:rPr>
              <w:t>.00</w:t>
            </w:r>
          </w:p>
          <w:p w14:paraId="36C17E5C" w14:textId="77777777" w:rsidR="00406353" w:rsidRPr="004D309B" w:rsidRDefault="00E41645" w:rsidP="00A93F52">
            <w:pPr>
              <w:shd w:val="clear" w:color="auto" w:fill="EEECE1" w:themeFill="background2"/>
              <w:tabs>
                <w:tab w:val="right" w:pos="637"/>
              </w:tabs>
              <w:spacing w:line="360" w:lineRule="auto"/>
              <w:rPr>
                <w:b/>
                <w:sz w:val="18"/>
                <w:szCs w:val="18"/>
              </w:rPr>
            </w:pPr>
            <w:r w:rsidRPr="004D309B">
              <w:rPr>
                <w:b/>
                <w:sz w:val="18"/>
                <w:szCs w:val="18"/>
              </w:rPr>
              <w:tab/>
            </w:r>
            <w:r w:rsidR="00EA3C36">
              <w:rPr>
                <w:b/>
                <w:sz w:val="18"/>
                <w:szCs w:val="18"/>
              </w:rPr>
              <w:t>0</w:t>
            </w:r>
            <w:r w:rsidR="00BB5262">
              <w:rPr>
                <w:b/>
                <w:sz w:val="18"/>
                <w:szCs w:val="18"/>
              </w:rPr>
              <w:t>.00</w:t>
            </w:r>
          </w:p>
          <w:p w14:paraId="381958DA" w14:textId="77777777" w:rsidR="00862494" w:rsidRPr="00B441F3" w:rsidRDefault="00E41645" w:rsidP="00C43616">
            <w:pPr>
              <w:tabs>
                <w:tab w:val="right" w:pos="637"/>
              </w:tabs>
              <w:spacing w:line="360" w:lineRule="auto"/>
              <w:rPr>
                <w:b/>
                <w:sz w:val="18"/>
                <w:szCs w:val="18"/>
              </w:rPr>
            </w:pPr>
            <w:r w:rsidRPr="004D309B">
              <w:rPr>
                <w:b/>
                <w:sz w:val="18"/>
                <w:szCs w:val="18"/>
              </w:rPr>
              <w:tab/>
            </w:r>
            <w:r w:rsidR="00EA3C36">
              <w:rPr>
                <w:b/>
                <w:sz w:val="18"/>
                <w:szCs w:val="18"/>
              </w:rPr>
              <w:t>0</w:t>
            </w:r>
            <w:r w:rsidR="00862494" w:rsidRPr="00B441F3">
              <w:rPr>
                <w:b/>
                <w:sz w:val="18"/>
                <w:szCs w:val="18"/>
              </w:rPr>
              <w:t>.</w:t>
            </w:r>
            <w:r w:rsidR="00BB5262">
              <w:rPr>
                <w:b/>
                <w:sz w:val="18"/>
                <w:szCs w:val="18"/>
              </w:rPr>
              <w:t>00</w:t>
            </w:r>
          </w:p>
          <w:p w14:paraId="3F727D56" w14:textId="77777777" w:rsidR="00B441F3" w:rsidRPr="004D309B" w:rsidRDefault="00BB5262" w:rsidP="00EA3C36">
            <w:pPr>
              <w:tabs>
                <w:tab w:val="right" w:pos="637"/>
              </w:tabs>
              <w:spacing w:line="360" w:lineRule="auto"/>
              <w:rPr>
                <w:b/>
                <w:sz w:val="18"/>
                <w:szCs w:val="18"/>
              </w:rPr>
            </w:pPr>
            <w:r>
              <w:rPr>
                <w:b/>
                <w:sz w:val="18"/>
                <w:szCs w:val="18"/>
              </w:rPr>
              <w:tab/>
            </w:r>
            <w:r w:rsidR="00EA3C36">
              <w:rPr>
                <w:b/>
                <w:sz w:val="18"/>
                <w:szCs w:val="18"/>
              </w:rPr>
              <w:t>0</w:t>
            </w:r>
            <w:r>
              <w:rPr>
                <w:b/>
                <w:sz w:val="18"/>
                <w:szCs w:val="18"/>
              </w:rPr>
              <w:t>.00</w:t>
            </w:r>
          </w:p>
        </w:tc>
      </w:tr>
      <w:tr w:rsidR="008D6215" w:rsidRPr="000E4585" w14:paraId="71988EBD" w14:textId="77777777" w:rsidTr="00FC54AD">
        <w:trPr>
          <w:trHeight w:val="887"/>
        </w:trPr>
        <w:tc>
          <w:tcPr>
            <w:tcW w:w="9889" w:type="dxa"/>
            <w:gridSpan w:val="12"/>
          </w:tcPr>
          <w:p w14:paraId="5CD90580" w14:textId="77777777" w:rsidR="008D6215" w:rsidRDefault="008D6215" w:rsidP="008D6215">
            <w:pPr>
              <w:pStyle w:val="Paragraphedeliste"/>
              <w:numPr>
                <w:ilvl w:val="0"/>
                <w:numId w:val="1"/>
              </w:numPr>
              <w:spacing w:before="60" w:line="360" w:lineRule="auto"/>
              <w:ind w:left="426" w:hanging="426"/>
              <w:rPr>
                <w:sz w:val="18"/>
                <w:szCs w:val="18"/>
              </w:rPr>
            </w:pPr>
            <w:r>
              <w:rPr>
                <w:sz w:val="18"/>
                <w:szCs w:val="18"/>
              </w:rPr>
              <w:t>Garantie (art. 2 RULV)</w:t>
            </w:r>
          </w:p>
          <w:p w14:paraId="0CB4F597" w14:textId="77777777" w:rsidR="008D6215" w:rsidRPr="00230309" w:rsidRDefault="008D6215" w:rsidP="008D6215">
            <w:pPr>
              <w:spacing w:line="360" w:lineRule="auto"/>
              <w:ind w:left="426" w:hanging="426"/>
              <w:rPr>
                <w:b/>
                <w:sz w:val="18"/>
                <w:szCs w:val="18"/>
                <w:u w:val="single"/>
              </w:rPr>
            </w:pPr>
            <w:r>
              <w:rPr>
                <w:sz w:val="18"/>
                <w:szCs w:val="18"/>
              </w:rPr>
              <w:t>4.1</w:t>
            </w:r>
            <w:r>
              <w:rPr>
                <w:sz w:val="18"/>
                <w:szCs w:val="18"/>
              </w:rPr>
              <w:tab/>
              <w:t xml:space="preserve">Montant :  </w:t>
            </w:r>
            <w:r>
              <w:rPr>
                <w:b/>
                <w:sz w:val="18"/>
                <w:szCs w:val="18"/>
                <w:u w:val="single"/>
              </w:rPr>
              <w:t>Fr.</w:t>
            </w:r>
            <w:r w:rsidR="00614B05">
              <w:rPr>
                <w:b/>
                <w:sz w:val="18"/>
                <w:szCs w:val="18"/>
                <w:u w:val="single"/>
              </w:rPr>
              <w:t>0</w:t>
            </w:r>
            <w:r w:rsidRPr="00230309">
              <w:rPr>
                <w:b/>
                <w:sz w:val="18"/>
                <w:szCs w:val="18"/>
                <w:u w:val="single"/>
              </w:rPr>
              <w:t>.00</w:t>
            </w:r>
          </w:p>
          <w:p w14:paraId="153E5F86" w14:textId="77777777" w:rsidR="008D6215" w:rsidRDefault="008D6215" w:rsidP="008D6215">
            <w:pPr>
              <w:spacing w:line="360" w:lineRule="auto"/>
              <w:ind w:left="426" w:hanging="426"/>
              <w:rPr>
                <w:b/>
                <w:sz w:val="18"/>
                <w:szCs w:val="18"/>
                <w:u w:val="single"/>
              </w:rPr>
            </w:pPr>
            <w:r>
              <w:rPr>
                <w:sz w:val="18"/>
                <w:szCs w:val="18"/>
              </w:rPr>
              <w:t>4.2</w:t>
            </w:r>
            <w:r w:rsidR="00045E79">
              <w:rPr>
                <w:sz w:val="18"/>
                <w:szCs w:val="18"/>
              </w:rPr>
              <w:tab/>
            </w:r>
            <w:r>
              <w:rPr>
                <w:sz w:val="18"/>
                <w:szCs w:val="18"/>
              </w:rPr>
              <w:t>Adresse du garant ou dépositaire :</w:t>
            </w:r>
            <w:r>
              <w:rPr>
                <w:sz w:val="18"/>
                <w:szCs w:val="18"/>
                <w:u w:val="single"/>
              </w:rPr>
              <w:t xml:space="preserve"> </w:t>
            </w:r>
            <w:r w:rsidRPr="004D49D1">
              <w:rPr>
                <w:b/>
                <w:sz w:val="18"/>
                <w:szCs w:val="18"/>
                <w:u w:val="single"/>
              </w:rPr>
              <w:t>selon</w:t>
            </w:r>
            <w:r>
              <w:rPr>
                <w:b/>
                <w:sz w:val="18"/>
                <w:szCs w:val="18"/>
                <w:u w:val="single"/>
              </w:rPr>
              <w:t xml:space="preserve"> attestation remise par le locataire au bailleur</w:t>
            </w:r>
          </w:p>
          <w:p w14:paraId="14E35DF7" w14:textId="77777777" w:rsidR="008D6215" w:rsidRPr="00F53C88" w:rsidRDefault="00045E79" w:rsidP="00045E79">
            <w:pPr>
              <w:pStyle w:val="Paragraphedeliste"/>
              <w:ind w:left="426" w:hanging="426"/>
              <w:contextualSpacing w:val="0"/>
              <w:rPr>
                <w:b/>
                <w:sz w:val="18"/>
                <w:szCs w:val="18"/>
              </w:rPr>
            </w:pPr>
            <w:r>
              <w:rPr>
                <w:sz w:val="18"/>
                <w:szCs w:val="18"/>
              </w:rPr>
              <w:t>4.3</w:t>
            </w:r>
            <w:r>
              <w:rPr>
                <w:sz w:val="18"/>
                <w:szCs w:val="18"/>
              </w:rPr>
              <w:tab/>
            </w:r>
            <w:r w:rsidR="008D6215" w:rsidRPr="00901FCA">
              <w:rPr>
                <w:sz w:val="18"/>
                <w:szCs w:val="18"/>
              </w:rPr>
              <w:t>Nature de la garantie</w:t>
            </w:r>
            <w:r w:rsidR="008D6215">
              <w:rPr>
                <w:sz w:val="18"/>
                <w:szCs w:val="18"/>
              </w:rPr>
              <w:t xml:space="preserve"> : </w:t>
            </w:r>
            <w:r w:rsidR="008D6215" w:rsidRPr="007123AA">
              <w:rPr>
                <w:b/>
                <w:sz w:val="18"/>
                <w:szCs w:val="18"/>
              </w:rPr>
              <w:t>bancaire</w:t>
            </w:r>
            <w:r w:rsidR="008D6215" w:rsidRPr="00901FCA">
              <w:rPr>
                <w:sz w:val="18"/>
                <w:szCs w:val="18"/>
              </w:rPr>
              <w:t> </w:t>
            </w:r>
            <w:r w:rsidR="008D6215" w:rsidRPr="00F53C88">
              <w:rPr>
                <w:b/>
                <w:sz w:val="18"/>
                <w:szCs w:val="18"/>
              </w:rPr>
              <w:t xml:space="preserve"> </w:t>
            </w:r>
          </w:p>
        </w:tc>
      </w:tr>
    </w:tbl>
    <w:p w14:paraId="04A8E9D7" w14:textId="77777777" w:rsidR="00045E79" w:rsidRDefault="00045E79" w:rsidP="00045E79">
      <w:pPr>
        <w:pStyle w:val="Paragraphedeliste"/>
        <w:spacing w:before="120" w:after="60" w:line="240" w:lineRule="auto"/>
        <w:ind w:left="357"/>
        <w:contextualSpacing w:val="0"/>
        <w:rPr>
          <w:b/>
          <w:sz w:val="18"/>
          <w:szCs w:val="18"/>
        </w:rPr>
      </w:pPr>
    </w:p>
    <w:p w14:paraId="5F1F9646" w14:textId="77777777" w:rsidR="00045E79" w:rsidRDefault="00045E79" w:rsidP="00045E79">
      <w:pPr>
        <w:pStyle w:val="Paragraphedeliste"/>
        <w:spacing w:before="120" w:after="60" w:line="240" w:lineRule="auto"/>
        <w:ind w:left="357"/>
        <w:contextualSpacing w:val="0"/>
        <w:rPr>
          <w:b/>
          <w:sz w:val="18"/>
          <w:szCs w:val="18"/>
        </w:rPr>
      </w:pPr>
    </w:p>
    <w:p w14:paraId="59D4EBF9" w14:textId="77777777" w:rsidR="00045E79" w:rsidRDefault="00045E79" w:rsidP="00045E79">
      <w:pPr>
        <w:pStyle w:val="Paragraphedeliste"/>
        <w:spacing w:before="120" w:after="60" w:line="240" w:lineRule="auto"/>
        <w:ind w:left="357"/>
        <w:contextualSpacing w:val="0"/>
        <w:rPr>
          <w:b/>
          <w:sz w:val="18"/>
          <w:szCs w:val="18"/>
        </w:rPr>
      </w:pPr>
    </w:p>
    <w:p w14:paraId="586D828D" w14:textId="77777777" w:rsidR="00045E79" w:rsidRDefault="00045E79" w:rsidP="00045E79">
      <w:pPr>
        <w:pStyle w:val="Paragraphedeliste"/>
        <w:spacing w:before="120" w:after="60" w:line="240" w:lineRule="auto"/>
        <w:ind w:left="357"/>
        <w:contextualSpacing w:val="0"/>
        <w:rPr>
          <w:b/>
          <w:sz w:val="18"/>
          <w:szCs w:val="18"/>
        </w:rPr>
      </w:pPr>
    </w:p>
    <w:p w14:paraId="7C3645EB" w14:textId="77777777" w:rsidR="00045E79" w:rsidRDefault="00045E79" w:rsidP="00045E79">
      <w:pPr>
        <w:pStyle w:val="Paragraphedeliste"/>
        <w:spacing w:before="120" w:after="60" w:line="240" w:lineRule="auto"/>
        <w:ind w:left="357"/>
        <w:contextualSpacing w:val="0"/>
        <w:rPr>
          <w:b/>
          <w:sz w:val="18"/>
          <w:szCs w:val="18"/>
        </w:rPr>
      </w:pPr>
    </w:p>
    <w:p w14:paraId="49253B63" w14:textId="77777777" w:rsidR="007F4126" w:rsidRDefault="007F4126" w:rsidP="00045E79">
      <w:pPr>
        <w:pStyle w:val="Paragraphedeliste"/>
        <w:spacing w:before="120" w:after="60" w:line="240" w:lineRule="auto"/>
        <w:ind w:left="357"/>
        <w:contextualSpacing w:val="0"/>
        <w:rPr>
          <w:b/>
          <w:sz w:val="18"/>
          <w:szCs w:val="18"/>
        </w:rPr>
      </w:pPr>
    </w:p>
    <w:p w14:paraId="346417E9" w14:textId="77777777" w:rsidR="00045E79" w:rsidRDefault="00045E79" w:rsidP="00045E79">
      <w:pPr>
        <w:pStyle w:val="Paragraphedeliste"/>
        <w:spacing w:before="120" w:after="60" w:line="240" w:lineRule="auto"/>
        <w:ind w:left="357"/>
        <w:contextualSpacing w:val="0"/>
        <w:rPr>
          <w:b/>
          <w:sz w:val="18"/>
          <w:szCs w:val="18"/>
        </w:rPr>
      </w:pPr>
    </w:p>
    <w:p w14:paraId="7EF62267" w14:textId="77777777" w:rsidR="00C74B98" w:rsidRDefault="00C74B98" w:rsidP="005C01EF">
      <w:pPr>
        <w:pStyle w:val="Paragraphedeliste"/>
        <w:numPr>
          <w:ilvl w:val="0"/>
          <w:numId w:val="1"/>
        </w:numPr>
        <w:spacing w:before="120" w:after="60" w:line="240" w:lineRule="auto"/>
        <w:ind w:left="357" w:hanging="357"/>
        <w:contextualSpacing w:val="0"/>
        <w:rPr>
          <w:b/>
          <w:sz w:val="18"/>
          <w:szCs w:val="18"/>
        </w:rPr>
      </w:pPr>
      <w:r>
        <w:rPr>
          <w:b/>
          <w:sz w:val="18"/>
          <w:szCs w:val="18"/>
        </w:rPr>
        <w:lastRenderedPageBreak/>
        <w:t>Exigibilité du loyer</w:t>
      </w:r>
    </w:p>
    <w:p w14:paraId="4392C4AD" w14:textId="77777777" w:rsidR="004916BD" w:rsidRDefault="00C74B98" w:rsidP="005C01EF">
      <w:pPr>
        <w:pStyle w:val="Paragraphedeliste"/>
        <w:spacing w:after="180" w:line="240" w:lineRule="auto"/>
        <w:ind w:left="357"/>
        <w:contextualSpacing w:val="0"/>
        <w:jc w:val="both"/>
        <w:rPr>
          <w:sz w:val="18"/>
          <w:szCs w:val="18"/>
        </w:rPr>
      </w:pPr>
      <w:r>
        <w:rPr>
          <w:sz w:val="18"/>
          <w:szCs w:val="18"/>
        </w:rPr>
        <w:t xml:space="preserve">Le loyer est payable trimestriellement à l’avance, sans frais, en mains du </w:t>
      </w:r>
      <w:r w:rsidR="00415864">
        <w:rPr>
          <w:sz w:val="18"/>
          <w:szCs w:val="18"/>
        </w:rPr>
        <w:t>locataire-</w:t>
      </w:r>
      <w:r>
        <w:rPr>
          <w:sz w:val="18"/>
          <w:szCs w:val="18"/>
        </w:rPr>
        <w:t>bailleur ou de son représentant, mais recevable par mois d’avance s’il est acquitté ponctuellement. Sur toute prestation échue du présent bail, il est dû un intérêt de 5%. Le présent bail vaut reconnaissance de dette au sens de l’article 82 LP.</w:t>
      </w:r>
    </w:p>
    <w:p w14:paraId="708FF30B" w14:textId="77777777" w:rsidR="00045E79" w:rsidRDefault="00045E79" w:rsidP="00045E79">
      <w:pPr>
        <w:pStyle w:val="Paragraphedeliste"/>
        <w:numPr>
          <w:ilvl w:val="0"/>
          <w:numId w:val="1"/>
        </w:numPr>
        <w:spacing w:after="0"/>
        <w:ind w:left="357" w:hanging="357"/>
        <w:rPr>
          <w:b/>
          <w:sz w:val="18"/>
          <w:szCs w:val="18"/>
        </w:rPr>
      </w:pPr>
      <w:r w:rsidRPr="003D4D78">
        <w:rPr>
          <w:b/>
          <w:sz w:val="18"/>
          <w:szCs w:val="18"/>
        </w:rPr>
        <w:t xml:space="preserve">Frais </w:t>
      </w:r>
      <w:r w:rsidR="00415864">
        <w:rPr>
          <w:b/>
          <w:sz w:val="18"/>
          <w:szCs w:val="18"/>
        </w:rPr>
        <w:t xml:space="preserve">de chauffage, eau chaude et </w:t>
      </w:r>
      <w:r w:rsidRPr="003D4D78">
        <w:rPr>
          <w:b/>
          <w:sz w:val="18"/>
          <w:szCs w:val="18"/>
        </w:rPr>
        <w:t>accessoires</w:t>
      </w:r>
    </w:p>
    <w:p w14:paraId="5D6BD0CD" w14:textId="77777777" w:rsidR="00415864" w:rsidRPr="00415864" w:rsidRDefault="00415864" w:rsidP="00415864">
      <w:pPr>
        <w:spacing w:after="0"/>
        <w:rPr>
          <w:b/>
          <w:sz w:val="18"/>
          <w:szCs w:val="18"/>
        </w:rPr>
      </w:pPr>
      <w:r>
        <w:rPr>
          <w:b/>
          <w:sz w:val="18"/>
          <w:szCs w:val="18"/>
        </w:rPr>
        <w:t xml:space="preserve">         </w:t>
      </w:r>
      <w:r>
        <w:rPr>
          <w:b/>
          <w:sz w:val="18"/>
          <w:szCs w:val="18"/>
        </w:rPr>
        <w:br/>
        <w:t xml:space="preserve">         Aucun décompte ne sera établi par le locataire-bailleur. Les charges sont comprises dans le loyer brut.</w:t>
      </w:r>
    </w:p>
    <w:p w14:paraId="0C362038" w14:textId="77777777" w:rsidR="00045E79" w:rsidRDefault="00045E79" w:rsidP="00045E79">
      <w:pPr>
        <w:pStyle w:val="Paragraphedeliste"/>
        <w:spacing w:before="120" w:after="120" w:line="240" w:lineRule="auto"/>
        <w:ind w:left="357"/>
        <w:jc w:val="both"/>
        <w:rPr>
          <w:sz w:val="18"/>
          <w:szCs w:val="18"/>
        </w:rPr>
      </w:pPr>
    </w:p>
    <w:p w14:paraId="137EAC5C" w14:textId="77777777" w:rsidR="00045E79" w:rsidRDefault="00045E79" w:rsidP="00045E79">
      <w:pPr>
        <w:pStyle w:val="Paragraphedeliste"/>
        <w:numPr>
          <w:ilvl w:val="0"/>
          <w:numId w:val="1"/>
        </w:numPr>
        <w:spacing w:after="0" w:line="360" w:lineRule="auto"/>
        <w:ind w:left="357" w:hanging="357"/>
        <w:rPr>
          <w:b/>
          <w:sz w:val="18"/>
          <w:szCs w:val="18"/>
        </w:rPr>
      </w:pPr>
      <w:r>
        <w:rPr>
          <w:b/>
          <w:sz w:val="18"/>
          <w:szCs w:val="18"/>
        </w:rPr>
        <w:t>Entretien général et travaux</w:t>
      </w:r>
    </w:p>
    <w:p w14:paraId="7DA6F8BF" w14:textId="77777777" w:rsidR="00045E79" w:rsidRPr="00415864" w:rsidRDefault="00045E79" w:rsidP="00415864">
      <w:pPr>
        <w:pStyle w:val="Paragraphedeliste"/>
        <w:spacing w:after="0" w:line="240" w:lineRule="auto"/>
        <w:ind w:left="357"/>
        <w:jc w:val="both"/>
        <w:rPr>
          <w:sz w:val="18"/>
          <w:szCs w:val="18"/>
        </w:rPr>
      </w:pPr>
      <w:r>
        <w:rPr>
          <w:sz w:val="18"/>
          <w:szCs w:val="18"/>
        </w:rPr>
        <w:t xml:space="preserve">L’appartement est loué dans l’état actuel (neuf). Pour tous travaux que les </w:t>
      </w:r>
      <w:r w:rsidR="00415864">
        <w:rPr>
          <w:sz w:val="18"/>
          <w:szCs w:val="18"/>
        </w:rPr>
        <w:t>sous-</w:t>
      </w:r>
      <w:r>
        <w:rPr>
          <w:sz w:val="18"/>
          <w:szCs w:val="18"/>
        </w:rPr>
        <w:t>locataires souhaiteraient effectuer, l’assentiment préalable et écrit du</w:t>
      </w:r>
      <w:r w:rsidR="00415864">
        <w:rPr>
          <w:sz w:val="18"/>
          <w:szCs w:val="18"/>
        </w:rPr>
        <w:t xml:space="preserve"> locataire-bailleur</w:t>
      </w:r>
      <w:r>
        <w:rPr>
          <w:sz w:val="18"/>
          <w:szCs w:val="18"/>
        </w:rPr>
        <w:t xml:space="preserve"> est nécessaire. Sauf convention contraire, ces travaux ne feront l’objet d’aucune indemnité de la part du </w:t>
      </w:r>
      <w:r w:rsidR="00415864">
        <w:rPr>
          <w:sz w:val="18"/>
          <w:szCs w:val="18"/>
        </w:rPr>
        <w:t>locataire-bailleur</w:t>
      </w:r>
      <w:r>
        <w:rPr>
          <w:sz w:val="18"/>
          <w:szCs w:val="18"/>
        </w:rPr>
        <w:t>, même en cas de départ anticipé. A défaut de consentement écrit du bailleur quant à la reprise des aménagements des locaux, ceux-ci devront être restitués dans leur état initial.</w:t>
      </w:r>
    </w:p>
    <w:p w14:paraId="09A1A17D" w14:textId="77777777" w:rsidR="00045E79" w:rsidRDefault="00045E79" w:rsidP="00045E79">
      <w:pPr>
        <w:pStyle w:val="Paragraphedeliste"/>
        <w:spacing w:after="0" w:line="240" w:lineRule="auto"/>
        <w:ind w:left="357"/>
        <w:jc w:val="both"/>
        <w:rPr>
          <w:sz w:val="18"/>
          <w:szCs w:val="18"/>
        </w:rPr>
      </w:pPr>
    </w:p>
    <w:p w14:paraId="18BCF3AE" w14:textId="77777777" w:rsidR="00045E79" w:rsidRPr="004916BD" w:rsidRDefault="00045E79" w:rsidP="00045E79">
      <w:pPr>
        <w:pStyle w:val="Paragraphedeliste"/>
        <w:numPr>
          <w:ilvl w:val="0"/>
          <w:numId w:val="1"/>
        </w:numPr>
        <w:spacing w:after="240" w:line="360" w:lineRule="auto"/>
        <w:rPr>
          <w:sz w:val="18"/>
          <w:szCs w:val="18"/>
        </w:rPr>
      </w:pPr>
      <w:r w:rsidRPr="00712FA6">
        <w:rPr>
          <w:b/>
          <w:sz w:val="18"/>
          <w:szCs w:val="18"/>
        </w:rPr>
        <w:t>Dispositions complémentaires</w:t>
      </w:r>
    </w:p>
    <w:p w14:paraId="23DD27B0" w14:textId="77777777" w:rsidR="00045E79" w:rsidRDefault="00045E79" w:rsidP="00045E79">
      <w:pPr>
        <w:pStyle w:val="Paragraphedeliste"/>
        <w:numPr>
          <w:ilvl w:val="1"/>
          <w:numId w:val="10"/>
        </w:numPr>
        <w:spacing w:after="240"/>
        <w:ind w:left="851" w:hanging="425"/>
        <w:jc w:val="both"/>
        <w:rPr>
          <w:sz w:val="18"/>
          <w:szCs w:val="18"/>
        </w:rPr>
      </w:pPr>
      <w:r>
        <w:rPr>
          <w:sz w:val="18"/>
          <w:szCs w:val="18"/>
        </w:rPr>
        <w:t xml:space="preserve">Le </w:t>
      </w:r>
      <w:r w:rsidR="00415864">
        <w:rPr>
          <w:sz w:val="18"/>
          <w:szCs w:val="18"/>
        </w:rPr>
        <w:t>sous-</w:t>
      </w:r>
      <w:r>
        <w:rPr>
          <w:sz w:val="18"/>
          <w:szCs w:val="18"/>
        </w:rPr>
        <w:t>locataire a l’obligation de s’assurer contre le vol avec effraction et la responsabilité civile ménage.</w:t>
      </w:r>
    </w:p>
    <w:p w14:paraId="76485DBB" w14:textId="77777777" w:rsidR="00045E79" w:rsidRDefault="00045E79" w:rsidP="00045E79">
      <w:pPr>
        <w:pStyle w:val="Paragraphedeliste"/>
        <w:numPr>
          <w:ilvl w:val="1"/>
          <w:numId w:val="10"/>
        </w:numPr>
        <w:spacing w:after="240"/>
        <w:ind w:left="851" w:hanging="425"/>
        <w:jc w:val="both"/>
        <w:rPr>
          <w:sz w:val="18"/>
          <w:szCs w:val="18"/>
        </w:rPr>
      </w:pPr>
      <w:r>
        <w:rPr>
          <w:sz w:val="18"/>
          <w:szCs w:val="18"/>
        </w:rPr>
        <w:t>Les frais d’électricité, téléréseau, téléphones sont à la charge exclusive du locataire.</w:t>
      </w:r>
    </w:p>
    <w:p w14:paraId="5140C41F" w14:textId="77777777" w:rsidR="00C87CE5" w:rsidRDefault="00045E79" w:rsidP="00846491">
      <w:pPr>
        <w:pStyle w:val="Paragraphedeliste"/>
        <w:numPr>
          <w:ilvl w:val="1"/>
          <w:numId w:val="10"/>
        </w:numPr>
        <w:spacing w:after="240" w:line="240" w:lineRule="auto"/>
        <w:ind w:left="851" w:hanging="425"/>
        <w:jc w:val="both"/>
        <w:rPr>
          <w:sz w:val="18"/>
          <w:szCs w:val="18"/>
        </w:rPr>
      </w:pPr>
      <w:r w:rsidRPr="00C87CE5">
        <w:rPr>
          <w:sz w:val="18"/>
          <w:szCs w:val="18"/>
        </w:rPr>
        <w:t>Le présent bail est régi par le Code des obligations et les autres dispositions légales en la matière, ainsi que par les annexes mentionnées ci-dessous qui en font partie intégrante et dont les parties ont pris connaissance.</w:t>
      </w:r>
    </w:p>
    <w:p w14:paraId="3CB0B666" w14:textId="77777777" w:rsidR="00D120B5" w:rsidRDefault="00C87CE5" w:rsidP="00C87CE5">
      <w:pPr>
        <w:pStyle w:val="Paragraphedeliste"/>
        <w:numPr>
          <w:ilvl w:val="1"/>
          <w:numId w:val="10"/>
        </w:numPr>
        <w:spacing w:after="0" w:line="240" w:lineRule="auto"/>
        <w:jc w:val="both"/>
        <w:rPr>
          <w:sz w:val="18"/>
          <w:szCs w:val="18"/>
        </w:rPr>
      </w:pPr>
      <w:r w:rsidRPr="00C87CE5">
        <w:rPr>
          <w:sz w:val="18"/>
          <w:szCs w:val="18"/>
        </w:rPr>
        <w:t xml:space="preserve">Les frais inhérents à l’utilisation de la buanderie ne sont pas compris dans le loyer et restent à charge du </w:t>
      </w:r>
      <w:r w:rsidR="00415864">
        <w:rPr>
          <w:sz w:val="18"/>
          <w:szCs w:val="18"/>
        </w:rPr>
        <w:t>sous-</w:t>
      </w:r>
      <w:r w:rsidRPr="00C87CE5">
        <w:rPr>
          <w:sz w:val="18"/>
          <w:szCs w:val="18"/>
        </w:rPr>
        <w:t>locataire.</w:t>
      </w:r>
    </w:p>
    <w:p w14:paraId="6252386D" w14:textId="77777777" w:rsidR="00C87CE5" w:rsidRPr="004916BD" w:rsidRDefault="00C87CE5" w:rsidP="00045E79">
      <w:pPr>
        <w:pStyle w:val="Paragraphedeliste"/>
        <w:spacing w:after="0" w:line="240" w:lineRule="auto"/>
        <w:ind w:left="357"/>
        <w:jc w:val="both"/>
        <w:rPr>
          <w:sz w:val="18"/>
          <w:szCs w:val="18"/>
        </w:rPr>
      </w:pPr>
    </w:p>
    <w:p w14:paraId="074B917B" w14:textId="77777777" w:rsidR="00045E79" w:rsidRDefault="00045E79" w:rsidP="00045E79">
      <w:pPr>
        <w:pStyle w:val="Paragraphedeliste"/>
        <w:numPr>
          <w:ilvl w:val="0"/>
          <w:numId w:val="1"/>
        </w:numPr>
        <w:spacing w:after="240" w:line="360" w:lineRule="auto"/>
        <w:rPr>
          <w:b/>
          <w:sz w:val="18"/>
          <w:szCs w:val="18"/>
        </w:rPr>
      </w:pPr>
      <w:r w:rsidRPr="005B3C34">
        <w:rPr>
          <w:b/>
          <w:sz w:val="18"/>
          <w:szCs w:val="18"/>
        </w:rPr>
        <w:t>For</w:t>
      </w:r>
    </w:p>
    <w:p w14:paraId="7918D407" w14:textId="77777777" w:rsidR="00045E79" w:rsidRDefault="00045E79" w:rsidP="00045E79">
      <w:pPr>
        <w:pStyle w:val="Paragraphedeliste"/>
        <w:spacing w:line="240" w:lineRule="auto"/>
        <w:ind w:left="360"/>
        <w:rPr>
          <w:sz w:val="18"/>
          <w:szCs w:val="18"/>
        </w:rPr>
      </w:pPr>
      <w:r>
        <w:rPr>
          <w:sz w:val="18"/>
          <w:szCs w:val="18"/>
        </w:rPr>
        <w:t>Pour tous conflits qui pourraient naître de la conclusion, de l’interprétation ou de la modification du présent contrat, les parties déclarent faire élection de domicile et de for au lieu de situation de l’immeuble et se soumettre au droit suisse.</w:t>
      </w:r>
    </w:p>
    <w:p w14:paraId="488B0129" w14:textId="77777777" w:rsidR="00045E79" w:rsidRDefault="00045E79" w:rsidP="00045E79">
      <w:pPr>
        <w:pStyle w:val="Paragraphedeliste"/>
        <w:spacing w:line="240" w:lineRule="auto"/>
        <w:ind w:left="360"/>
        <w:rPr>
          <w:sz w:val="18"/>
          <w:szCs w:val="18"/>
        </w:rPr>
      </w:pPr>
    </w:p>
    <w:p w14:paraId="17B85C09" w14:textId="77777777" w:rsidR="00045E79" w:rsidRPr="00C56585" w:rsidRDefault="00045E79" w:rsidP="00045E79">
      <w:pPr>
        <w:pStyle w:val="Paragraphedeliste"/>
        <w:numPr>
          <w:ilvl w:val="0"/>
          <w:numId w:val="1"/>
        </w:numPr>
        <w:spacing w:after="240" w:line="360" w:lineRule="auto"/>
        <w:rPr>
          <w:b/>
          <w:sz w:val="18"/>
          <w:szCs w:val="18"/>
        </w:rPr>
      </w:pPr>
      <w:r w:rsidRPr="00C56585">
        <w:rPr>
          <w:b/>
          <w:sz w:val="18"/>
          <w:szCs w:val="18"/>
        </w:rPr>
        <w:t>Annexes</w:t>
      </w:r>
    </w:p>
    <w:p w14:paraId="16AF8C74" w14:textId="77777777" w:rsidR="00045E79" w:rsidRDefault="00045E79" w:rsidP="00045E79">
      <w:pPr>
        <w:pStyle w:val="Paragraphedeliste"/>
        <w:numPr>
          <w:ilvl w:val="0"/>
          <w:numId w:val="6"/>
        </w:numPr>
        <w:spacing w:line="240" w:lineRule="auto"/>
        <w:ind w:left="851" w:hanging="425"/>
        <w:rPr>
          <w:sz w:val="18"/>
          <w:szCs w:val="18"/>
        </w:rPr>
      </w:pPr>
      <w:r>
        <w:rPr>
          <w:sz w:val="18"/>
          <w:szCs w:val="18"/>
        </w:rPr>
        <w:t>Dispositions paritaires romandes et règles et usages locatifs du canton de Vaud et dispositions générales pour habitation, garage et place de parc (</w:t>
      </w:r>
      <w:r w:rsidR="00876245">
        <w:rPr>
          <w:sz w:val="18"/>
          <w:szCs w:val="18"/>
        </w:rPr>
        <w:t>Août 2008</w:t>
      </w:r>
      <w:r>
        <w:rPr>
          <w:sz w:val="18"/>
          <w:szCs w:val="18"/>
        </w:rPr>
        <w:t>).</w:t>
      </w:r>
    </w:p>
    <w:p w14:paraId="67AC070B" w14:textId="77777777" w:rsidR="00045E79" w:rsidRPr="009E4207" w:rsidRDefault="00045E79" w:rsidP="00045E79">
      <w:pPr>
        <w:pStyle w:val="Paragraphedeliste"/>
        <w:numPr>
          <w:ilvl w:val="0"/>
          <w:numId w:val="6"/>
        </w:numPr>
        <w:spacing w:line="240" w:lineRule="auto"/>
        <w:ind w:left="851" w:hanging="425"/>
        <w:rPr>
          <w:b/>
          <w:sz w:val="18"/>
          <w:szCs w:val="18"/>
        </w:rPr>
      </w:pPr>
      <w:r w:rsidRPr="009E4207">
        <w:rPr>
          <w:b/>
          <w:sz w:val="18"/>
          <w:szCs w:val="18"/>
        </w:rPr>
        <w:t xml:space="preserve">La formule de « notification de loyer lors de la conclusion d’un nouveau bail » remise en annexe est réputée reçue par le </w:t>
      </w:r>
      <w:r w:rsidR="00415864">
        <w:rPr>
          <w:b/>
          <w:sz w:val="18"/>
          <w:szCs w:val="18"/>
        </w:rPr>
        <w:t>sous-</w:t>
      </w:r>
      <w:r w:rsidRPr="009E4207">
        <w:rPr>
          <w:b/>
          <w:sz w:val="18"/>
          <w:szCs w:val="18"/>
        </w:rPr>
        <w:t>locataire avec le bail. Celle-ci fait partie du présent contrat et les parties en ont pris connaissance.</w:t>
      </w:r>
    </w:p>
    <w:p w14:paraId="4D972715" w14:textId="77777777" w:rsidR="005B3C34" w:rsidRDefault="005B3C34" w:rsidP="009E4207">
      <w:pPr>
        <w:pStyle w:val="Paragraphedeliste"/>
        <w:spacing w:after="0" w:line="240" w:lineRule="auto"/>
        <w:ind w:left="357"/>
        <w:jc w:val="both"/>
        <w:rPr>
          <w:sz w:val="18"/>
          <w:szCs w:val="18"/>
        </w:rPr>
      </w:pPr>
    </w:p>
    <w:p w14:paraId="3AC334A9" w14:textId="77777777" w:rsidR="00C87CE5" w:rsidRPr="00415864" w:rsidRDefault="00C87CE5" w:rsidP="00415864">
      <w:pPr>
        <w:spacing w:after="0" w:line="240" w:lineRule="auto"/>
        <w:jc w:val="both"/>
        <w:rPr>
          <w:sz w:val="18"/>
          <w:szCs w:val="18"/>
        </w:rPr>
      </w:pPr>
    </w:p>
    <w:p w14:paraId="6DC7FDAD" w14:textId="77777777" w:rsidR="00C87CE5" w:rsidRPr="005B3C34" w:rsidRDefault="00C87CE5" w:rsidP="009E4207">
      <w:pPr>
        <w:pStyle w:val="Paragraphedeliste"/>
        <w:spacing w:after="0" w:line="240" w:lineRule="auto"/>
        <w:ind w:left="357"/>
        <w:jc w:val="both"/>
        <w:rPr>
          <w:sz w:val="18"/>
          <w:szCs w:val="18"/>
        </w:rPr>
      </w:pPr>
    </w:p>
    <w:p w14:paraId="2C5BBE39" w14:textId="77777777" w:rsidR="009E4207" w:rsidRDefault="003D4D78" w:rsidP="003D4D78">
      <w:pPr>
        <w:rPr>
          <w:sz w:val="18"/>
          <w:szCs w:val="18"/>
        </w:rPr>
      </w:pPr>
      <w:r>
        <w:rPr>
          <w:sz w:val="18"/>
          <w:szCs w:val="18"/>
        </w:rPr>
        <w:t>Ainsi fa</w:t>
      </w:r>
      <w:r w:rsidR="0021565A">
        <w:rPr>
          <w:sz w:val="18"/>
          <w:szCs w:val="18"/>
        </w:rPr>
        <w:t>it et signé en deux exemplaires à Oron-la-Ville</w:t>
      </w:r>
      <w:r w:rsidR="00712FA6">
        <w:rPr>
          <w:sz w:val="18"/>
          <w:szCs w:val="18"/>
        </w:rPr>
        <w:t xml:space="preserve">, le </w:t>
      </w:r>
      <w:r w:rsidR="00045E79">
        <w:rPr>
          <w:sz w:val="18"/>
          <w:szCs w:val="18"/>
        </w:rPr>
        <w:t xml:space="preserve">« date » </w:t>
      </w:r>
      <w:r w:rsidR="005F07A2">
        <w:rPr>
          <w:sz w:val="18"/>
          <w:szCs w:val="18"/>
        </w:rPr>
        <w:t xml:space="preserve">/ </w:t>
      </w:r>
    </w:p>
    <w:p w14:paraId="569D6B98" w14:textId="77777777" w:rsidR="003D4D78" w:rsidRDefault="003D4D78" w:rsidP="005C01EF">
      <w:pPr>
        <w:tabs>
          <w:tab w:val="left" w:pos="6237"/>
        </w:tabs>
        <w:spacing w:after="0" w:line="360" w:lineRule="auto"/>
        <w:rPr>
          <w:sz w:val="18"/>
          <w:szCs w:val="18"/>
        </w:rPr>
      </w:pPr>
      <w:r w:rsidRPr="00C41349">
        <w:rPr>
          <w:color w:val="FF0000"/>
          <w:sz w:val="18"/>
          <w:szCs w:val="18"/>
        </w:rPr>
        <w:t>Le(s)</w:t>
      </w:r>
      <w:r w:rsidR="008B58B5" w:rsidRPr="00C41349">
        <w:rPr>
          <w:color w:val="FF0000"/>
          <w:sz w:val="18"/>
          <w:szCs w:val="18"/>
        </w:rPr>
        <w:t xml:space="preserve"> Sous</w:t>
      </w:r>
      <w:r w:rsidRPr="00C41349">
        <w:rPr>
          <w:color w:val="FF0000"/>
          <w:sz w:val="18"/>
          <w:szCs w:val="18"/>
        </w:rPr>
        <w:t xml:space="preserve"> locataire(s) :</w:t>
      </w:r>
      <w:r>
        <w:rPr>
          <w:sz w:val="18"/>
          <w:szCs w:val="18"/>
        </w:rPr>
        <w:tab/>
      </w:r>
      <w:r w:rsidRPr="00C41349">
        <w:rPr>
          <w:color w:val="FF0000"/>
          <w:sz w:val="18"/>
          <w:szCs w:val="18"/>
        </w:rPr>
        <w:t xml:space="preserve">Le </w:t>
      </w:r>
      <w:r w:rsidR="008B58B5" w:rsidRPr="00C41349">
        <w:rPr>
          <w:color w:val="FF0000"/>
          <w:sz w:val="18"/>
          <w:szCs w:val="18"/>
        </w:rPr>
        <w:t>locataire-bailleur</w:t>
      </w:r>
    </w:p>
    <w:p w14:paraId="70358CB8" w14:textId="77777777" w:rsidR="00712FA6" w:rsidRDefault="005C01EF" w:rsidP="005C01EF">
      <w:pPr>
        <w:tabs>
          <w:tab w:val="left" w:pos="6237"/>
        </w:tabs>
        <w:spacing w:after="960" w:line="240" w:lineRule="auto"/>
        <w:rPr>
          <w:b/>
          <w:sz w:val="18"/>
          <w:szCs w:val="18"/>
        </w:rPr>
      </w:pPr>
      <w:r>
        <w:rPr>
          <w:b/>
          <w:sz w:val="18"/>
          <w:szCs w:val="18"/>
        </w:rPr>
        <w:t>Prénom NOM</w:t>
      </w:r>
      <w:r w:rsidR="00712FA6">
        <w:rPr>
          <w:b/>
          <w:sz w:val="18"/>
          <w:szCs w:val="18"/>
        </w:rPr>
        <w:tab/>
      </w:r>
    </w:p>
    <w:p w14:paraId="51645B44" w14:textId="77777777" w:rsidR="005C01EF" w:rsidRPr="005C01EF" w:rsidRDefault="005C01EF" w:rsidP="005C01EF">
      <w:pPr>
        <w:tabs>
          <w:tab w:val="left" w:pos="6237"/>
        </w:tabs>
        <w:spacing w:after="0" w:line="240" w:lineRule="auto"/>
        <w:rPr>
          <w:sz w:val="18"/>
          <w:szCs w:val="18"/>
        </w:rPr>
      </w:pPr>
      <w:r>
        <w:rPr>
          <w:b/>
          <w:sz w:val="18"/>
          <w:szCs w:val="18"/>
          <w:u w:val="single"/>
        </w:rPr>
        <w:t>Annexe</w:t>
      </w:r>
      <w:r>
        <w:rPr>
          <w:sz w:val="18"/>
          <w:szCs w:val="18"/>
        </w:rPr>
        <w:t xml:space="preserve"> : Dispositions générales et règles et usages locatifs du Canton de Vaud </w:t>
      </w:r>
      <w:r w:rsidR="008516DA">
        <w:rPr>
          <w:sz w:val="18"/>
          <w:szCs w:val="18"/>
        </w:rPr>
        <w:t>01</w:t>
      </w:r>
    </w:p>
    <w:sectPr w:rsidR="005C01EF" w:rsidRPr="005C01EF" w:rsidSect="005C01EF">
      <w:pgSz w:w="11906" w:h="16838"/>
      <w:pgMar w:top="1417" w:right="1133"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6CE7" w14:textId="77777777" w:rsidR="000A624E" w:rsidRDefault="000A624E" w:rsidP="00AD250A">
      <w:pPr>
        <w:spacing w:after="0" w:line="240" w:lineRule="auto"/>
      </w:pPr>
      <w:r>
        <w:separator/>
      </w:r>
    </w:p>
  </w:endnote>
  <w:endnote w:type="continuationSeparator" w:id="0">
    <w:p w14:paraId="645CB52E" w14:textId="77777777" w:rsidR="000A624E" w:rsidRDefault="000A624E" w:rsidP="00AD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9BCD" w14:textId="77777777" w:rsidR="000A624E" w:rsidRDefault="000A624E" w:rsidP="00AD250A">
      <w:pPr>
        <w:spacing w:after="0" w:line="240" w:lineRule="auto"/>
      </w:pPr>
      <w:r>
        <w:separator/>
      </w:r>
    </w:p>
  </w:footnote>
  <w:footnote w:type="continuationSeparator" w:id="0">
    <w:p w14:paraId="012705CE" w14:textId="77777777" w:rsidR="000A624E" w:rsidRDefault="000A624E" w:rsidP="00AD2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7A3C"/>
    <w:multiLevelType w:val="multilevel"/>
    <w:tmpl w:val="100C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273D78"/>
    <w:multiLevelType w:val="hybridMultilevel"/>
    <w:tmpl w:val="AD74B942"/>
    <w:lvl w:ilvl="0" w:tplc="100C000F">
      <w:start w:val="1"/>
      <w:numFmt w:val="decimal"/>
      <w:lvlText w:val="%1."/>
      <w:lvlJc w:val="left"/>
      <w:pPr>
        <w:ind w:left="1077" w:hanging="360"/>
      </w:pPr>
    </w:lvl>
    <w:lvl w:ilvl="1" w:tplc="100C0019" w:tentative="1">
      <w:start w:val="1"/>
      <w:numFmt w:val="lowerLetter"/>
      <w:lvlText w:val="%2."/>
      <w:lvlJc w:val="left"/>
      <w:pPr>
        <w:ind w:left="1797" w:hanging="360"/>
      </w:pPr>
    </w:lvl>
    <w:lvl w:ilvl="2" w:tplc="100C001B" w:tentative="1">
      <w:start w:val="1"/>
      <w:numFmt w:val="lowerRoman"/>
      <w:lvlText w:val="%3."/>
      <w:lvlJc w:val="right"/>
      <w:pPr>
        <w:ind w:left="2517" w:hanging="180"/>
      </w:pPr>
    </w:lvl>
    <w:lvl w:ilvl="3" w:tplc="100C000F" w:tentative="1">
      <w:start w:val="1"/>
      <w:numFmt w:val="decimal"/>
      <w:lvlText w:val="%4."/>
      <w:lvlJc w:val="left"/>
      <w:pPr>
        <w:ind w:left="3237" w:hanging="360"/>
      </w:pPr>
    </w:lvl>
    <w:lvl w:ilvl="4" w:tplc="100C0019" w:tentative="1">
      <w:start w:val="1"/>
      <w:numFmt w:val="lowerLetter"/>
      <w:lvlText w:val="%5."/>
      <w:lvlJc w:val="left"/>
      <w:pPr>
        <w:ind w:left="3957" w:hanging="360"/>
      </w:pPr>
    </w:lvl>
    <w:lvl w:ilvl="5" w:tplc="100C001B" w:tentative="1">
      <w:start w:val="1"/>
      <w:numFmt w:val="lowerRoman"/>
      <w:lvlText w:val="%6."/>
      <w:lvlJc w:val="right"/>
      <w:pPr>
        <w:ind w:left="4677" w:hanging="180"/>
      </w:pPr>
    </w:lvl>
    <w:lvl w:ilvl="6" w:tplc="100C000F" w:tentative="1">
      <w:start w:val="1"/>
      <w:numFmt w:val="decimal"/>
      <w:lvlText w:val="%7."/>
      <w:lvlJc w:val="left"/>
      <w:pPr>
        <w:ind w:left="5397" w:hanging="360"/>
      </w:pPr>
    </w:lvl>
    <w:lvl w:ilvl="7" w:tplc="100C0019" w:tentative="1">
      <w:start w:val="1"/>
      <w:numFmt w:val="lowerLetter"/>
      <w:lvlText w:val="%8."/>
      <w:lvlJc w:val="left"/>
      <w:pPr>
        <w:ind w:left="6117" w:hanging="360"/>
      </w:pPr>
    </w:lvl>
    <w:lvl w:ilvl="8" w:tplc="100C001B" w:tentative="1">
      <w:start w:val="1"/>
      <w:numFmt w:val="lowerRoman"/>
      <w:lvlText w:val="%9."/>
      <w:lvlJc w:val="right"/>
      <w:pPr>
        <w:ind w:left="6837" w:hanging="180"/>
      </w:pPr>
    </w:lvl>
  </w:abstractNum>
  <w:abstractNum w:abstractNumId="2" w15:restartNumberingAfterBreak="0">
    <w:nsid w:val="15D844E9"/>
    <w:multiLevelType w:val="hybridMultilevel"/>
    <w:tmpl w:val="B47A440A"/>
    <w:lvl w:ilvl="0" w:tplc="100C0001">
      <w:start w:val="1"/>
      <w:numFmt w:val="bullet"/>
      <w:lvlText w:val=""/>
      <w:lvlJc w:val="left"/>
      <w:pPr>
        <w:ind w:left="1077" w:hanging="360"/>
      </w:pPr>
      <w:rPr>
        <w:rFonts w:ascii="Symbol" w:hAnsi="Symbol" w:hint="default"/>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3" w15:restartNumberingAfterBreak="0">
    <w:nsid w:val="1D0C7F76"/>
    <w:multiLevelType w:val="hybridMultilevel"/>
    <w:tmpl w:val="401CEF66"/>
    <w:lvl w:ilvl="0" w:tplc="100C0019">
      <w:start w:val="1"/>
      <w:numFmt w:val="lowerLetter"/>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4" w15:restartNumberingAfterBreak="0">
    <w:nsid w:val="22792BCD"/>
    <w:multiLevelType w:val="hybridMultilevel"/>
    <w:tmpl w:val="41DCE22E"/>
    <w:lvl w:ilvl="0" w:tplc="100C0019">
      <w:start w:val="1"/>
      <w:numFmt w:val="lowerLetter"/>
      <w:lvlText w:val="%1."/>
      <w:lvlJc w:val="left"/>
      <w:pPr>
        <w:ind w:left="1077" w:hanging="360"/>
      </w:pPr>
    </w:lvl>
    <w:lvl w:ilvl="1" w:tplc="100C0019" w:tentative="1">
      <w:start w:val="1"/>
      <w:numFmt w:val="lowerLetter"/>
      <w:lvlText w:val="%2."/>
      <w:lvlJc w:val="left"/>
      <w:pPr>
        <w:ind w:left="1797" w:hanging="360"/>
      </w:pPr>
    </w:lvl>
    <w:lvl w:ilvl="2" w:tplc="100C001B" w:tentative="1">
      <w:start w:val="1"/>
      <w:numFmt w:val="lowerRoman"/>
      <w:lvlText w:val="%3."/>
      <w:lvlJc w:val="right"/>
      <w:pPr>
        <w:ind w:left="2517" w:hanging="180"/>
      </w:pPr>
    </w:lvl>
    <w:lvl w:ilvl="3" w:tplc="100C000F" w:tentative="1">
      <w:start w:val="1"/>
      <w:numFmt w:val="decimal"/>
      <w:lvlText w:val="%4."/>
      <w:lvlJc w:val="left"/>
      <w:pPr>
        <w:ind w:left="3237" w:hanging="360"/>
      </w:pPr>
    </w:lvl>
    <w:lvl w:ilvl="4" w:tplc="100C0019" w:tentative="1">
      <w:start w:val="1"/>
      <w:numFmt w:val="lowerLetter"/>
      <w:lvlText w:val="%5."/>
      <w:lvlJc w:val="left"/>
      <w:pPr>
        <w:ind w:left="3957" w:hanging="360"/>
      </w:pPr>
    </w:lvl>
    <w:lvl w:ilvl="5" w:tplc="100C001B" w:tentative="1">
      <w:start w:val="1"/>
      <w:numFmt w:val="lowerRoman"/>
      <w:lvlText w:val="%6."/>
      <w:lvlJc w:val="right"/>
      <w:pPr>
        <w:ind w:left="4677" w:hanging="180"/>
      </w:pPr>
    </w:lvl>
    <w:lvl w:ilvl="6" w:tplc="100C000F" w:tentative="1">
      <w:start w:val="1"/>
      <w:numFmt w:val="decimal"/>
      <w:lvlText w:val="%7."/>
      <w:lvlJc w:val="left"/>
      <w:pPr>
        <w:ind w:left="5397" w:hanging="360"/>
      </w:pPr>
    </w:lvl>
    <w:lvl w:ilvl="7" w:tplc="100C0019" w:tentative="1">
      <w:start w:val="1"/>
      <w:numFmt w:val="lowerLetter"/>
      <w:lvlText w:val="%8."/>
      <w:lvlJc w:val="left"/>
      <w:pPr>
        <w:ind w:left="6117" w:hanging="360"/>
      </w:pPr>
    </w:lvl>
    <w:lvl w:ilvl="8" w:tplc="100C001B" w:tentative="1">
      <w:start w:val="1"/>
      <w:numFmt w:val="lowerRoman"/>
      <w:lvlText w:val="%9."/>
      <w:lvlJc w:val="right"/>
      <w:pPr>
        <w:ind w:left="6837" w:hanging="180"/>
      </w:pPr>
    </w:lvl>
  </w:abstractNum>
  <w:abstractNum w:abstractNumId="5" w15:restartNumberingAfterBreak="0">
    <w:nsid w:val="2CB901C6"/>
    <w:multiLevelType w:val="hybridMultilevel"/>
    <w:tmpl w:val="641CED36"/>
    <w:lvl w:ilvl="0" w:tplc="100C0019">
      <w:start w:val="1"/>
      <w:numFmt w:val="low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34E43ABD"/>
    <w:multiLevelType w:val="hybridMultilevel"/>
    <w:tmpl w:val="38E62630"/>
    <w:lvl w:ilvl="0" w:tplc="9C56F59E">
      <w:start w:val="3"/>
      <w:numFmt w:val="low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0537A00"/>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145535"/>
    <w:multiLevelType w:val="multilevel"/>
    <w:tmpl w:val="4D5C4420"/>
    <w:lvl w:ilvl="0">
      <w:start w:val="1"/>
      <w:numFmt w:val="decimal"/>
      <w:lvlText w:val="%1."/>
      <w:lvlJc w:val="left"/>
      <w:pPr>
        <w:ind w:left="360" w:hanging="360"/>
      </w:pPr>
      <w:rPr>
        <w:b/>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7D0209"/>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E713A4"/>
    <w:multiLevelType w:val="multilevel"/>
    <w:tmpl w:val="100C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A32B4D"/>
    <w:multiLevelType w:val="hybridMultilevel"/>
    <w:tmpl w:val="BB0C4170"/>
    <w:lvl w:ilvl="0" w:tplc="100C0001">
      <w:start w:val="1"/>
      <w:numFmt w:val="bullet"/>
      <w:lvlText w:val=""/>
      <w:lvlJc w:val="left"/>
      <w:pPr>
        <w:ind w:left="1077" w:hanging="360"/>
      </w:pPr>
      <w:rPr>
        <w:rFonts w:ascii="Symbol" w:hAnsi="Symbol" w:hint="default"/>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12" w15:restartNumberingAfterBreak="0">
    <w:nsid w:val="5F9E71C7"/>
    <w:multiLevelType w:val="hybridMultilevel"/>
    <w:tmpl w:val="62801F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44786345">
    <w:abstractNumId w:val="10"/>
  </w:num>
  <w:num w:numId="2" w16cid:durableId="219481318">
    <w:abstractNumId w:val="9"/>
  </w:num>
  <w:num w:numId="3" w16cid:durableId="814952275">
    <w:abstractNumId w:val="7"/>
  </w:num>
  <w:num w:numId="4" w16cid:durableId="306592949">
    <w:abstractNumId w:val="0"/>
  </w:num>
  <w:num w:numId="5" w16cid:durableId="1346787415">
    <w:abstractNumId w:val="4"/>
  </w:num>
  <w:num w:numId="6" w16cid:durableId="1862887929">
    <w:abstractNumId w:val="3"/>
  </w:num>
  <w:num w:numId="7" w16cid:durableId="800656420">
    <w:abstractNumId w:val="2"/>
  </w:num>
  <w:num w:numId="8" w16cid:durableId="373162566">
    <w:abstractNumId w:val="1"/>
  </w:num>
  <w:num w:numId="9" w16cid:durableId="1166479442">
    <w:abstractNumId w:val="11"/>
  </w:num>
  <w:num w:numId="10" w16cid:durableId="1951887245">
    <w:abstractNumId w:val="8"/>
  </w:num>
  <w:num w:numId="11" w16cid:durableId="232470956">
    <w:abstractNumId w:val="5"/>
  </w:num>
  <w:num w:numId="12" w16cid:durableId="62064347">
    <w:abstractNumId w:val="6"/>
  </w:num>
  <w:num w:numId="13" w16cid:durableId="574358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24E"/>
    <w:rsid w:val="00045E79"/>
    <w:rsid w:val="000A624E"/>
    <w:rsid w:val="000B2537"/>
    <w:rsid w:val="000E4585"/>
    <w:rsid w:val="00111851"/>
    <w:rsid w:val="0013752B"/>
    <w:rsid w:val="00164C8E"/>
    <w:rsid w:val="001770B3"/>
    <w:rsid w:val="0017750F"/>
    <w:rsid w:val="001A32D9"/>
    <w:rsid w:val="001C0CEB"/>
    <w:rsid w:val="001F77E9"/>
    <w:rsid w:val="0021565A"/>
    <w:rsid w:val="002159A1"/>
    <w:rsid w:val="00230309"/>
    <w:rsid w:val="002544EE"/>
    <w:rsid w:val="0026398A"/>
    <w:rsid w:val="002A1583"/>
    <w:rsid w:val="002C268F"/>
    <w:rsid w:val="002D302C"/>
    <w:rsid w:val="002E6623"/>
    <w:rsid w:val="002F2B20"/>
    <w:rsid w:val="00346971"/>
    <w:rsid w:val="003A31DE"/>
    <w:rsid w:val="003C613B"/>
    <w:rsid w:val="003D3B51"/>
    <w:rsid w:val="003D4D78"/>
    <w:rsid w:val="0040327D"/>
    <w:rsid w:val="00406353"/>
    <w:rsid w:val="004066D2"/>
    <w:rsid w:val="00415864"/>
    <w:rsid w:val="00421670"/>
    <w:rsid w:val="0047716A"/>
    <w:rsid w:val="00481B2B"/>
    <w:rsid w:val="004916BD"/>
    <w:rsid w:val="004D309B"/>
    <w:rsid w:val="004D49D1"/>
    <w:rsid w:val="00540791"/>
    <w:rsid w:val="00580DFB"/>
    <w:rsid w:val="0059634D"/>
    <w:rsid w:val="005B3C34"/>
    <w:rsid w:val="005C01EF"/>
    <w:rsid w:val="005D300D"/>
    <w:rsid w:val="005F07A2"/>
    <w:rsid w:val="00614B05"/>
    <w:rsid w:val="00615B77"/>
    <w:rsid w:val="006A6C67"/>
    <w:rsid w:val="006D3E3B"/>
    <w:rsid w:val="006E5986"/>
    <w:rsid w:val="006F4B28"/>
    <w:rsid w:val="007054AF"/>
    <w:rsid w:val="007123AA"/>
    <w:rsid w:val="00712FA6"/>
    <w:rsid w:val="007637B2"/>
    <w:rsid w:val="007E44F6"/>
    <w:rsid w:val="007F4126"/>
    <w:rsid w:val="00800EB5"/>
    <w:rsid w:val="00846491"/>
    <w:rsid w:val="008516DA"/>
    <w:rsid w:val="00862494"/>
    <w:rsid w:val="00864E32"/>
    <w:rsid w:val="00876245"/>
    <w:rsid w:val="00890F29"/>
    <w:rsid w:val="008A2175"/>
    <w:rsid w:val="008B58B5"/>
    <w:rsid w:val="008D6215"/>
    <w:rsid w:val="00901FCA"/>
    <w:rsid w:val="00903673"/>
    <w:rsid w:val="009355A4"/>
    <w:rsid w:val="00952CF8"/>
    <w:rsid w:val="00992DFF"/>
    <w:rsid w:val="009B3B6F"/>
    <w:rsid w:val="009E2C03"/>
    <w:rsid w:val="009E4207"/>
    <w:rsid w:val="009F6FD3"/>
    <w:rsid w:val="00A0112F"/>
    <w:rsid w:val="00A30115"/>
    <w:rsid w:val="00A312EC"/>
    <w:rsid w:val="00A42834"/>
    <w:rsid w:val="00A61844"/>
    <w:rsid w:val="00A70699"/>
    <w:rsid w:val="00A750B4"/>
    <w:rsid w:val="00A93F52"/>
    <w:rsid w:val="00AD250A"/>
    <w:rsid w:val="00B144B0"/>
    <w:rsid w:val="00B24DA5"/>
    <w:rsid w:val="00B3374E"/>
    <w:rsid w:val="00B441F3"/>
    <w:rsid w:val="00B648DE"/>
    <w:rsid w:val="00B97230"/>
    <w:rsid w:val="00BA546C"/>
    <w:rsid w:val="00BB2CA9"/>
    <w:rsid w:val="00BB5262"/>
    <w:rsid w:val="00BC2526"/>
    <w:rsid w:val="00BE2922"/>
    <w:rsid w:val="00C41349"/>
    <w:rsid w:val="00C43616"/>
    <w:rsid w:val="00C56585"/>
    <w:rsid w:val="00C7147A"/>
    <w:rsid w:val="00C74B98"/>
    <w:rsid w:val="00C87CE5"/>
    <w:rsid w:val="00CA1823"/>
    <w:rsid w:val="00CA586B"/>
    <w:rsid w:val="00CC65C3"/>
    <w:rsid w:val="00D120B5"/>
    <w:rsid w:val="00D309D7"/>
    <w:rsid w:val="00D92599"/>
    <w:rsid w:val="00DE11B4"/>
    <w:rsid w:val="00DF50C4"/>
    <w:rsid w:val="00E03E48"/>
    <w:rsid w:val="00E41645"/>
    <w:rsid w:val="00E47B17"/>
    <w:rsid w:val="00E81EBA"/>
    <w:rsid w:val="00E8441E"/>
    <w:rsid w:val="00EA3C36"/>
    <w:rsid w:val="00EB1464"/>
    <w:rsid w:val="00F423D6"/>
    <w:rsid w:val="00F43A16"/>
    <w:rsid w:val="00F53C88"/>
    <w:rsid w:val="00F8104D"/>
    <w:rsid w:val="00FB2A4F"/>
    <w:rsid w:val="00FC54AD"/>
    <w:rsid w:val="00FE1B4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4B01"/>
  <w15:docId w15:val="{A167B55A-7FD7-43CC-BC4D-70B060DE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E1B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0E4585"/>
    <w:pPr>
      <w:ind w:left="720"/>
      <w:contextualSpacing/>
    </w:pPr>
  </w:style>
  <w:style w:type="paragraph" w:styleId="Sansinterligne">
    <w:name w:val="No Spacing"/>
    <w:uiPriority w:val="1"/>
    <w:qFormat/>
    <w:rsid w:val="005B3C34"/>
    <w:pPr>
      <w:spacing w:after="0" w:line="240" w:lineRule="auto"/>
    </w:pPr>
  </w:style>
  <w:style w:type="paragraph" w:styleId="Textedebulles">
    <w:name w:val="Balloon Text"/>
    <w:basedOn w:val="Normal"/>
    <w:link w:val="TextedebullesCar"/>
    <w:uiPriority w:val="99"/>
    <w:semiHidden/>
    <w:unhideWhenUsed/>
    <w:rsid w:val="004D30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309B"/>
    <w:rPr>
      <w:rFonts w:ascii="Tahoma" w:hAnsi="Tahoma" w:cs="Tahoma"/>
      <w:sz w:val="16"/>
      <w:szCs w:val="16"/>
    </w:rPr>
  </w:style>
  <w:style w:type="paragraph" w:styleId="En-tte">
    <w:name w:val="header"/>
    <w:basedOn w:val="Normal"/>
    <w:link w:val="En-tteCar"/>
    <w:uiPriority w:val="99"/>
    <w:unhideWhenUsed/>
    <w:rsid w:val="00AD250A"/>
    <w:pPr>
      <w:tabs>
        <w:tab w:val="center" w:pos="4536"/>
        <w:tab w:val="right" w:pos="9072"/>
      </w:tabs>
      <w:spacing w:after="0" w:line="240" w:lineRule="auto"/>
    </w:pPr>
  </w:style>
  <w:style w:type="character" w:customStyle="1" w:styleId="En-tteCar">
    <w:name w:val="En-tête Car"/>
    <w:basedOn w:val="Policepardfaut"/>
    <w:link w:val="En-tte"/>
    <w:uiPriority w:val="99"/>
    <w:rsid w:val="00AD250A"/>
  </w:style>
  <w:style w:type="paragraph" w:styleId="Pieddepage">
    <w:name w:val="footer"/>
    <w:basedOn w:val="Normal"/>
    <w:link w:val="PieddepageCar"/>
    <w:uiPriority w:val="99"/>
    <w:unhideWhenUsed/>
    <w:rsid w:val="00AD25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2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o\OneDrive%20-%20Nexstone%20SA\Nexstone%20SA\1.%20Models\1.1%20G&#233;rance\Model%20bail%20&#224;%20loyer%20et%20autre\Mod&#232;le%20bail%20&#224;%20loyer%20pour%20apparte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B009E-AB72-44F9-86AC-06B91A77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bail à loyer pour appartement.dotx</Template>
  <TotalTime>9</TotalTime>
  <Pages>2</Pages>
  <Words>618</Words>
  <Characters>3405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Françoise Ducrest</dc:creator>
  <cp:lastModifiedBy>NexStone SA</cp:lastModifiedBy>
  <cp:revision>7</cp:revision>
  <cp:lastPrinted>2011-06-20T07:35:00Z</cp:lastPrinted>
  <dcterms:created xsi:type="dcterms:W3CDTF">2014-01-24T07:21:00Z</dcterms:created>
  <dcterms:modified xsi:type="dcterms:W3CDTF">2025-08-14T07:35:00Z</dcterms:modified>
</cp:coreProperties>
</file>